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13" w:name="_GoBack"/>
      <w:bookmarkEnd w:id="13"/>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R2-1907088</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2-step RACH </w:t>
      </w:r>
      <w:r>
        <w:rPr>
          <w:rFonts w:hint="eastAsia" w:ascii="Arial" w:hAnsi="Arial" w:cs="Arial"/>
          <w:b/>
          <w:bCs/>
          <w:snapToGrid w:val="0"/>
          <w:kern w:val="0"/>
          <w:sz w:val="24"/>
          <w:lang w:val="en-US" w:eastAsia="zh-CN"/>
        </w:rPr>
        <w:t xml:space="preserve">HO </w:t>
      </w:r>
      <w:r>
        <w:rPr>
          <w:rFonts w:hint="eastAsia" w:ascii="Arial" w:hAnsi="Arial" w:cs="Arial"/>
          <w:b/>
          <w:bCs/>
          <w:snapToGrid w:val="0"/>
          <w:kern w:val="0"/>
          <w:sz w:val="24"/>
        </w:rPr>
        <w:t xml:space="preserve">instead of RACH-less </w:t>
      </w:r>
      <w:r>
        <w:rPr>
          <w:rFonts w:hint="eastAsia" w:ascii="Arial" w:hAnsi="Arial" w:cs="Arial"/>
          <w:b/>
          <w:bCs/>
          <w:snapToGrid w:val="0"/>
          <w:kern w:val="0"/>
          <w:sz w:val="24"/>
          <w:lang w:val="en-US" w:eastAsia="zh-CN"/>
        </w:rPr>
        <w:t>HO</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11.9.2.4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At RAN2#105bis, we give some initial analysis for the possibility of applying the 2-step RACH for the purpose of handover interruption reduction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xml:space="preserve">. From the analysis in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obviously with the application of 2-step RACH during handover, it is possible to reduce the interruption to the same level as RACH-less or even better. However, no explicit agreement is made at RAN2#105bis.</w:t>
      </w:r>
    </w:p>
    <w:p>
      <w:r>
        <w:rPr>
          <w:rFonts w:hint="eastAsia"/>
        </w:rPr>
        <w:t>In this contribution, we try to share some further analysis of the two solutions and propose to adopt 2-step RACH instead of RACH-less for the purpose of handover interruption reduction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pPr>
        <w:rPr>
          <w:b/>
          <w:bCs/>
          <w:u w:val="single"/>
        </w:rPr>
      </w:pPr>
      <w:r>
        <w:rPr>
          <w:rFonts w:hint="eastAsia"/>
          <w:b/>
          <w:bCs/>
          <w:u w:val="single"/>
        </w:rPr>
        <w:t>Applicable scenarios:</w:t>
      </w:r>
    </w:p>
    <w:p>
      <w:r>
        <w:rPr>
          <w:rFonts w:hint="eastAsia"/>
        </w:rPr>
        <w:t>RACH-less handover introduced in LTE is limited only for the scenarios where TA is the same as the source (i.e. intra-site) or TA = 0 (i.e. small cell). It should be noted that during R14, there was a discussion to broad the application scenarios of the RACH-less handover with the adoption of some calculation based solutions(either UE based TA calculation or eNB based TA calculation)</w:t>
      </w:r>
      <w:r>
        <w:rPr>
          <w:rFonts w:hint="eastAsia"/>
        </w:rPr>
        <w:fldChar w:fldCharType="begin"/>
      </w:r>
      <w:r>
        <w:rPr>
          <w:rFonts w:hint="eastAsia"/>
        </w:rPr>
        <w:instrText xml:space="preserve"> REF _Ref7695 \n \h </w:instrText>
      </w:r>
      <w:r>
        <w:rPr>
          <w:rFonts w:hint="eastAsia"/>
        </w:rPr>
        <w:fldChar w:fldCharType="separate"/>
      </w:r>
      <w:r>
        <w:rPr>
          <w:rFonts w:hint="eastAsia"/>
        </w:rPr>
        <w:t>[3]</w:t>
      </w:r>
      <w:r>
        <w:rPr>
          <w:rFonts w:hint="eastAsia"/>
        </w:rPr>
        <w:fldChar w:fldCharType="end"/>
      </w:r>
      <w:r>
        <w:rPr>
          <w:rFonts w:hint="eastAsia"/>
        </w:rPr>
        <w:t>. However, RAN4 indicated that the accuracy of TA can</w:t>
      </w:r>
      <w:r>
        <w:t>’</w:t>
      </w:r>
      <w:r>
        <w:rPr>
          <w:rFonts w:hint="eastAsia"/>
        </w:rPr>
        <w:t>t be met by UE calculated TA scheme in either synchronous or asynchronous network</w:t>
      </w:r>
      <w:r>
        <w:t xml:space="preserve"> </w:t>
      </w:r>
      <w:r>
        <w:rPr>
          <w:rFonts w:hint="eastAsia"/>
        </w:rPr>
        <w:fldChar w:fldCharType="begin"/>
      </w:r>
      <w:r>
        <w:rPr>
          <w:rFonts w:hint="eastAsia"/>
        </w:rPr>
        <w:instrText xml:space="preserve"> REF _Ref22638 \n \h </w:instrText>
      </w:r>
      <w:r>
        <w:rPr>
          <w:rFonts w:hint="eastAsia"/>
        </w:rPr>
        <w:fldChar w:fldCharType="separate"/>
      </w:r>
      <w:r>
        <w:rPr>
          <w:rFonts w:hint="eastAsia"/>
        </w:rPr>
        <w:t>[4]</w:t>
      </w:r>
      <w:r>
        <w:rPr>
          <w:rFonts w:hint="eastAsia"/>
        </w:rPr>
        <w:fldChar w:fldCharType="end"/>
      </w:r>
      <w:r>
        <w:rPr>
          <w:rFonts w:hint="eastAsia"/>
        </w:rPr>
        <w:t>. At RAN2#105, we sent another LS to RAN4&amp;RAN1</w:t>
      </w:r>
      <w:r>
        <w:t xml:space="preserve"> </w:t>
      </w:r>
      <w:r>
        <w:rPr>
          <w:rFonts w:hint="eastAsia"/>
        </w:rPr>
        <w:fldChar w:fldCharType="begin"/>
      </w:r>
      <w:r>
        <w:rPr>
          <w:rFonts w:hint="eastAsia"/>
        </w:rPr>
        <w:instrText xml:space="preserve"> REF _Ref7452 \n \h </w:instrText>
      </w:r>
      <w:r>
        <w:rPr>
          <w:rFonts w:hint="eastAsia"/>
        </w:rPr>
        <w:fldChar w:fldCharType="separate"/>
      </w:r>
      <w:r>
        <w:rPr>
          <w:rFonts w:hint="eastAsia"/>
        </w:rPr>
        <w:t>[5]</w:t>
      </w:r>
      <w:r>
        <w:rPr>
          <w:rFonts w:hint="eastAsia"/>
        </w:rPr>
        <w:fldChar w:fldCharType="end"/>
      </w:r>
      <w:r>
        <w:rPr>
          <w:rFonts w:hint="eastAsia"/>
        </w:rPr>
        <w:t xml:space="preserve"> to consult whether the reply in </w:t>
      </w:r>
      <w:r>
        <w:rPr>
          <w:rFonts w:hint="eastAsia" w:eastAsia="MS Mincho"/>
        </w:rPr>
        <w:fldChar w:fldCharType="begin"/>
      </w:r>
      <w:r>
        <w:rPr>
          <w:rFonts w:hint="eastAsia" w:eastAsia="MS Mincho"/>
        </w:rPr>
        <w:instrText xml:space="preserve"> REF _Ref22638 \n \h </w:instrText>
      </w:r>
      <w:r>
        <w:rPr>
          <w:rFonts w:hint="eastAsia" w:eastAsia="MS Mincho"/>
        </w:rPr>
        <w:fldChar w:fldCharType="separate"/>
      </w:r>
      <w:r>
        <w:rPr>
          <w:rFonts w:hint="eastAsia" w:eastAsia="MS Mincho"/>
        </w:rPr>
        <w:t>[4]</w:t>
      </w:r>
      <w:r>
        <w:rPr>
          <w:rFonts w:hint="eastAsia" w:eastAsia="MS Mincho"/>
        </w:rPr>
        <w:fldChar w:fldCharType="end"/>
      </w:r>
      <w:r>
        <w:rPr>
          <w:rFonts w:hint="eastAsia" w:eastAsia="MS Mincho"/>
        </w:rPr>
        <w:t xml:space="preserve"> are applicable also for NR. So extra efforts are needed in RAN4&amp;RAN1 and it</w:t>
      </w:r>
      <w:r>
        <w:rPr>
          <w:rFonts w:eastAsia="MS Mincho"/>
        </w:rPr>
        <w:t xml:space="preserve"> is </w:t>
      </w:r>
      <w:r>
        <w:rPr>
          <w:rFonts w:hint="eastAsia" w:eastAsia="MS Mincho"/>
        </w:rPr>
        <w:t xml:space="preserve">most </w:t>
      </w:r>
      <w:r>
        <w:rPr>
          <w:rFonts w:eastAsia="MS Mincho"/>
        </w:rPr>
        <w:t>probable</w:t>
      </w:r>
      <w:r>
        <w:rPr>
          <w:rFonts w:hint="eastAsia" w:eastAsia="MS Mincho"/>
        </w:rPr>
        <w:t xml:space="preserve"> that the answer would be negative, i.e. the same conclusion for LTE </w:t>
      </w:r>
      <w:r>
        <w:rPr>
          <w:rFonts w:eastAsia="MS Mincho"/>
        </w:rPr>
        <w:t>applies</w:t>
      </w:r>
      <w:r>
        <w:rPr>
          <w:rFonts w:hint="eastAsia" w:eastAsia="MS Mincho"/>
        </w:rPr>
        <w:t xml:space="preserve"> also for NR.</w:t>
      </w:r>
    </w:p>
    <w:p>
      <w:pPr>
        <w:rPr>
          <w:rFonts w:eastAsia="宋体"/>
        </w:rPr>
      </w:pPr>
      <w:r>
        <w:rPr>
          <w:rFonts w:hint="eastAsia"/>
        </w:rPr>
        <w:t xml:space="preserve">While according to the WID </w:t>
      </w:r>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r>
        <w:rPr>
          <w:rFonts w:hint="eastAsia" w:eastAsia="宋体"/>
        </w:rPr>
        <w:t xml:space="preserve">, 2-step RACH can be able to operate regardless of whether the UE has valid TA or not and is </w:t>
      </w:r>
      <w:bookmarkStart w:id="3" w:name="OLE_LINK4"/>
      <w:r>
        <w:rPr>
          <w:rFonts w:hint="eastAsia" w:eastAsia="宋体"/>
        </w:rPr>
        <w:t xml:space="preserve">applicable </w:t>
      </w:r>
      <w:bookmarkEnd w:id="3"/>
      <w:r>
        <w:rPr>
          <w:rFonts w:hint="eastAsia" w:eastAsia="宋体"/>
        </w:rPr>
        <w:t>to any cell size supported in Rel-15 NR. In this way, no extra efforts are needed at RAN4&amp;RAN1 for the supporting of 2-step RACH during handover.</w:t>
      </w:r>
    </w:p>
    <w:p>
      <w:pPr>
        <w:rPr>
          <w:rFonts w:eastAsia="宋体"/>
          <w:b/>
          <w:bCs/>
        </w:rPr>
      </w:pPr>
      <w:r>
        <w:rPr>
          <w:rFonts w:hint="eastAsia" w:eastAsia="宋体"/>
          <w:b/>
          <w:bCs/>
        </w:rPr>
        <w:t>Observation 1:</w:t>
      </w:r>
    </w:p>
    <w:p>
      <w:pPr>
        <w:numPr>
          <w:ilvl w:val="0"/>
          <w:numId w:val="4"/>
        </w:numPr>
        <w:rPr>
          <w:rFonts w:eastAsia="宋体"/>
          <w:b/>
          <w:bCs/>
        </w:rPr>
      </w:pPr>
      <w:r>
        <w:rPr>
          <w:rFonts w:hint="eastAsia" w:eastAsia="宋体"/>
          <w:b/>
          <w:bCs/>
        </w:rPr>
        <w:t>There would be no extra efforts at RAN4&amp;RAN1 for the supporting of 2-step RACH during handover.</w:t>
      </w:r>
    </w:p>
    <w:p>
      <w:pPr>
        <w:numPr>
          <w:ilvl w:val="0"/>
          <w:numId w:val="4"/>
        </w:numPr>
        <w:rPr>
          <w:rFonts w:eastAsia="宋体"/>
          <w:b/>
          <w:bCs/>
        </w:rPr>
      </w:pPr>
      <w:r>
        <w:rPr>
          <w:rFonts w:hint="eastAsia" w:eastAsia="宋体"/>
          <w:b/>
          <w:bCs/>
        </w:rPr>
        <w:t xml:space="preserve">Extra efforts are needed </w:t>
      </w:r>
      <w:r>
        <w:rPr>
          <w:rFonts w:eastAsia="宋体"/>
          <w:b/>
          <w:bCs/>
        </w:rPr>
        <w:t>at</w:t>
      </w:r>
      <w:r>
        <w:rPr>
          <w:rFonts w:hint="eastAsia" w:eastAsia="宋体"/>
          <w:b/>
          <w:bCs/>
        </w:rPr>
        <w:t xml:space="preserve"> RAN4&amp;RAN1 for the evaluation of the RACH-less handover.</w:t>
      </w:r>
    </w:p>
    <w:p>
      <w:pPr>
        <w:rPr>
          <w:rFonts w:eastAsia="宋体"/>
          <w:b/>
          <w:bCs/>
        </w:rPr>
      </w:pPr>
      <w:r>
        <w:rPr>
          <w:rFonts w:hint="eastAsia" w:eastAsia="宋体"/>
          <w:b/>
          <w:bCs/>
        </w:rPr>
        <w:t xml:space="preserve">Observation 2: </w:t>
      </w:r>
    </w:p>
    <w:p>
      <w:pPr>
        <w:numPr>
          <w:ilvl w:val="0"/>
          <w:numId w:val="4"/>
        </w:numPr>
        <w:rPr>
          <w:rFonts w:eastAsia="宋体"/>
          <w:b/>
          <w:bCs/>
        </w:rPr>
      </w:pPr>
      <w:r>
        <w:rPr>
          <w:rFonts w:hint="eastAsia" w:eastAsia="宋体"/>
          <w:b/>
          <w:bCs/>
        </w:rPr>
        <w:t xml:space="preserve">2-step RACH can be applied to any cell size regardless of whether the UE has valid TA of the target. </w:t>
      </w:r>
    </w:p>
    <w:p>
      <w:pPr>
        <w:numPr>
          <w:ilvl w:val="0"/>
          <w:numId w:val="4"/>
        </w:numPr>
        <w:rPr>
          <w:rFonts w:eastAsia="宋体"/>
          <w:b/>
          <w:bCs/>
        </w:rPr>
      </w:pPr>
      <w:r>
        <w:rPr>
          <w:rFonts w:hint="eastAsia" w:eastAsia="宋体"/>
          <w:b/>
          <w:bCs/>
        </w:rPr>
        <w:t>In the current, RACH-less handover can only be applied to the scenario where the target TA is the same as the source or TA</w:t>
      </w:r>
      <w:r>
        <w:rPr>
          <w:rFonts w:eastAsia="宋体"/>
          <w:b/>
          <w:bCs/>
        </w:rPr>
        <w:t xml:space="preserve"> = 0</w:t>
      </w:r>
      <w:r>
        <w:rPr>
          <w:rFonts w:hint="eastAsia" w:eastAsia="宋体"/>
          <w:b/>
          <w:bCs/>
        </w:rPr>
        <w:t>.</w:t>
      </w:r>
    </w:p>
    <w:p>
      <w:pPr>
        <w:rPr>
          <w:b/>
          <w:bCs/>
          <w:u w:val="single"/>
        </w:rPr>
      </w:pPr>
      <w:bookmarkStart w:id="4" w:name="OLE_LINK5"/>
      <w:r>
        <w:rPr>
          <w:rFonts w:hint="eastAsia"/>
          <w:b/>
          <w:bCs/>
          <w:u w:val="single"/>
        </w:rPr>
        <w:t>Resource configuration:</w:t>
      </w:r>
    </w:p>
    <w:bookmarkEnd w:id="4"/>
    <w:p>
      <w:r>
        <w:rPr>
          <w:rFonts w:hint="eastAsia"/>
        </w:rPr>
        <w:t>In LTE, i</w:t>
      </w:r>
      <w:r>
        <w:t xml:space="preserve">f RACH-less HO is configured, the UE accesses the target via the </w:t>
      </w:r>
      <w:r>
        <w:rPr>
          <w:rFonts w:hint="eastAsia"/>
        </w:rPr>
        <w:t xml:space="preserve">pre-allocated UL-grant configured </w:t>
      </w:r>
      <w:r>
        <w:t xml:space="preserve">in the </w:t>
      </w:r>
      <w:r>
        <w:rPr>
          <w:rFonts w:hint="eastAsia"/>
        </w:rPr>
        <w:t>HO command</w:t>
      </w:r>
      <w:r>
        <w:t>. Alternatively,</w:t>
      </w:r>
      <w:r>
        <w:rPr>
          <w:rFonts w:hint="eastAsia"/>
        </w:rPr>
        <w:t xml:space="preserve"> i</w:t>
      </w:r>
      <w:r>
        <w:t xml:space="preserve">f </w:t>
      </w:r>
      <w:r>
        <w:rPr>
          <w:rFonts w:hint="eastAsia"/>
        </w:rPr>
        <w:t xml:space="preserve">no </w:t>
      </w:r>
      <w:bookmarkStart w:id="5" w:name="OLE_LINK8"/>
      <w:r>
        <w:rPr>
          <w:rFonts w:hint="eastAsia"/>
        </w:rPr>
        <w:t xml:space="preserve">pre-allocated UL-grant is configured in the </w:t>
      </w:r>
      <w:bookmarkEnd w:id="5"/>
      <w:r>
        <w:rPr>
          <w:rFonts w:hint="eastAsia"/>
        </w:rPr>
        <w:t>HO command, the UE monitors the PDCCH of the target cell. Generally speaking, the same mechanism can be reused in NR. However, the difference is that besides the time and frequency domain, an additional dimension (beam) is introduced in NR. So the pre-allocated UL-grant should be configured associated with SSB or CSI-RS, just as what we do for the configuration of CFRA resource</w:t>
      </w:r>
      <w:r>
        <w:t>s</w:t>
      </w:r>
      <w:r>
        <w:rPr>
          <w:rFonts w:hint="eastAsia"/>
        </w:rPr>
        <w:t xml:space="preserve">. However, it should be noted that </w:t>
      </w:r>
      <w:r>
        <w:t>there’s a relative long time between the HO preparation and HO execution</w:t>
      </w:r>
      <w:r>
        <w:rPr>
          <w:rFonts w:hint="eastAsia"/>
        </w:rPr>
        <w:t xml:space="preserve">. The beam information reported to the network may have been out of date during the HO execution. So to avoid any unexpected interruption caused due to the out of dated beams, the network may need to configure pre-allocated UL-grant for all target SSB/CSI-RS as much as possible unless the target is very loaded. </w:t>
      </w:r>
      <w:r>
        <w:t>This</w:t>
      </w:r>
      <w:r>
        <w:rPr>
          <w:rFonts w:hint="eastAsia"/>
        </w:rPr>
        <w:t xml:space="preserve"> i</w:t>
      </w:r>
      <w:r>
        <w:t xml:space="preserve">s </w:t>
      </w:r>
      <w:r>
        <w:rPr>
          <w:rFonts w:hint="eastAsia"/>
        </w:rPr>
        <w:t xml:space="preserve">quite </w:t>
      </w:r>
      <w:r>
        <w:t>resource consuming</w:t>
      </w:r>
      <w:r>
        <w:rPr>
          <w:rFonts w:hint="eastAsia"/>
        </w:rPr>
        <w:t xml:space="preserve">. Similarly, in case no pre-allocated UL-grant is configured in the HO command, due to the fact that the beam information reported may have been out of date, the network may have to schedule UL-grants on all the possible beams, which is </w:t>
      </w:r>
      <w:r>
        <w:t xml:space="preserve">quite </w:t>
      </w:r>
      <w:r>
        <w:rPr>
          <w:rFonts w:hint="eastAsia"/>
        </w:rPr>
        <w:t>resource consuming</w:t>
      </w:r>
      <w:r>
        <w:t xml:space="preserve"> too</w:t>
      </w:r>
      <w:r>
        <w:rPr>
          <w:rFonts w:hint="eastAsia"/>
        </w:rPr>
        <w:t>.</w:t>
      </w:r>
    </w:p>
    <w:p>
      <w:r>
        <w:rPr>
          <w:rFonts w:hint="eastAsia"/>
        </w:rPr>
        <w:t xml:space="preserve">Per the scope of WI </w:t>
      </w:r>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r>
        <w:rPr>
          <w:rFonts w:hint="eastAsia"/>
        </w:rPr>
        <w:t xml:space="preserve">, only contention based RACH procedures are considered for 2-step RACH. In addition, the current discussion for 2-step RACH mainly focus on the scenario of connection setup/resume procedure. So although the details of the 2-step RACH is not specified yet, it is most likely that the PUSCH payload size in msgA is equal to the CCCH message size, e.g. 56/72bits (for IDLE/INACTIVE states). However, in case applying the 2-step RACH for handover, a bigger payload size should be allowed to achieve the objective of handover interruption reduction. So given that, the RACH resource pool associated with a small PUSCH payload (e.g. 56/72bits) which is designated for the initial access may not fit for the handover scenario. To iron out the issue, a separate RACH resource pool associated with larger PUSCH resources can be configured for handover. </w:t>
      </w:r>
    </w:p>
    <w:p>
      <w:r>
        <w:rPr>
          <w:rFonts w:hint="eastAsia"/>
        </w:rPr>
        <w:t xml:space="preserve">It should be noted that according to the WID scope </w:t>
      </w:r>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r>
        <w:rPr>
          <w:rFonts w:hint="eastAsia"/>
        </w:rPr>
        <w:t>, only contention based RACH procedures are considered for 2-step RACH. Hence, the separate RACH resource pool associated with larger PUSCH resources can be configured as cell specific which is applied for all the UEs performing 2-step RACH based handover. So given that, it is much more resource friendly compared to configuring</w:t>
      </w:r>
      <w:r>
        <w:t>/scheduling</w:t>
      </w:r>
      <w:r>
        <w:rPr>
          <w:rFonts w:hint="eastAsia"/>
        </w:rPr>
        <w:t xml:space="preserve"> UE dedicated UL-grant on all the possible beams in case of supporting RACH-less.</w:t>
      </w:r>
    </w:p>
    <w:p>
      <w:pPr>
        <w:rPr>
          <w:rFonts w:eastAsia="宋体"/>
          <w:b/>
          <w:bCs/>
        </w:rPr>
      </w:pPr>
      <w:r>
        <w:rPr>
          <w:rFonts w:hint="eastAsia" w:eastAsia="宋体"/>
          <w:b/>
          <w:bCs/>
        </w:rPr>
        <w:t xml:space="preserve">Observation 3: </w:t>
      </w:r>
    </w:p>
    <w:p>
      <w:pPr>
        <w:numPr>
          <w:ilvl w:val="0"/>
          <w:numId w:val="4"/>
        </w:numPr>
        <w:rPr>
          <w:rFonts w:eastAsia="宋体"/>
          <w:b/>
          <w:bCs/>
        </w:rPr>
      </w:pPr>
      <w:r>
        <w:rPr>
          <w:rFonts w:hint="eastAsia" w:eastAsia="宋体"/>
          <w:b/>
          <w:bCs/>
        </w:rPr>
        <w:t xml:space="preserve">A separate cell specific RACH resource pool associated with larger PUSCH resources may need to be configured for 2-step RACH. </w:t>
      </w:r>
    </w:p>
    <w:p>
      <w:pPr>
        <w:numPr>
          <w:ilvl w:val="0"/>
          <w:numId w:val="4"/>
        </w:numPr>
        <w:rPr>
          <w:rFonts w:eastAsia="宋体"/>
          <w:b/>
          <w:bCs/>
        </w:rPr>
      </w:pPr>
      <w:r>
        <w:rPr>
          <w:rFonts w:hint="eastAsia" w:eastAsia="宋体"/>
          <w:b/>
          <w:bCs/>
        </w:rPr>
        <w:t xml:space="preserve">Pre-allocated UL-grant may need to be configured or UL-grant may need to be scheduled on all the target SSB/CSI-RS as much as possible for RACH-less handover, which is </w:t>
      </w:r>
      <w:r>
        <w:rPr>
          <w:rFonts w:eastAsia="宋体"/>
          <w:b/>
          <w:bCs/>
        </w:rPr>
        <w:t xml:space="preserve">quite </w:t>
      </w:r>
      <w:r>
        <w:rPr>
          <w:rFonts w:hint="eastAsia" w:eastAsia="宋体"/>
          <w:b/>
          <w:bCs/>
        </w:rPr>
        <w:t>resource consuming.</w:t>
      </w:r>
    </w:p>
    <w:p>
      <w:pPr>
        <w:rPr>
          <w:b/>
          <w:bCs/>
          <w:u w:val="single"/>
        </w:rPr>
      </w:pPr>
      <w:r>
        <w:rPr>
          <w:rFonts w:hint="eastAsia"/>
          <w:b/>
          <w:bCs/>
          <w:u w:val="single"/>
        </w:rPr>
        <w:t>Beam selection:</w:t>
      </w:r>
    </w:p>
    <w:p>
      <w:r>
        <w:rPr>
          <w:rFonts w:hint="eastAsia"/>
        </w:rPr>
        <w:t>As discussed above, pre-allocated UL-grant is configured or UL-grant is scheduled associated with SSB/CSI-RS. So how to perform beam selection during the RACH-less handover should be specified. In the random access procedure, the PRACH resources are configured associated with beams, e.g. SSB or CSI-RS. The UE selects a qualified beam (e.g. RSRP above the configured threshold) and send Msg1 using the associated PRACH resource. The similar mechanism can be applied also for RACH-less handover. That is, the UE selects a qualified beam (e.g. SSB/CSI-RS with RSRP above the configured threshold) and accesses the target via the associated UL grant, either the pre-allocated UL-grant configured in the HO command or the scheduled UL-grant monitored from the PDCCH.</w:t>
      </w:r>
    </w:p>
    <w:p>
      <w:r>
        <w:rPr>
          <w:rFonts w:hint="eastAsia"/>
        </w:rPr>
        <w:t>In addition, in case pre-allocated UL-grant is not configured in the HO command, the UE should monitor PDCCH for acquiring the UL-grant. To reduce the PDCCH monitoring efforts, in case the network is definitely sure that only a subset of beams (e.g. SSB or CSI-RS) needs to be monitored, the network can indicate the SSB/CSI-RS for monitoring to the UE. Typically, during the conventional handover, the target gNB would activate one of the TCI states via a MAC CE after handover. Then after that, the UE uses the activated TCI state for PDCCH monitoring. In case of RACH-less handover, new mechanisms should be introduced to indicate the activated TCI state(s). For example, explicitly indicated in the HO command or specified in the spec by default.</w:t>
      </w:r>
    </w:p>
    <w:p>
      <w:bookmarkStart w:id="6" w:name="OLE_LINK12"/>
      <w:r>
        <w:rPr>
          <w:rFonts w:hint="eastAsia"/>
        </w:rPr>
        <w:t>While for 2-step RACH, it is a random access procedure itself, so no extra effort is needed.</w:t>
      </w:r>
    </w:p>
    <w:bookmarkEnd w:id="6"/>
    <w:p>
      <w:pPr>
        <w:rPr>
          <w:rFonts w:eastAsia="宋体"/>
          <w:b/>
          <w:bCs/>
        </w:rPr>
      </w:pPr>
      <w:r>
        <w:rPr>
          <w:rFonts w:hint="eastAsia" w:eastAsia="宋体"/>
          <w:b/>
          <w:bCs/>
        </w:rPr>
        <w:t xml:space="preserve">Observation 4: </w:t>
      </w:r>
    </w:p>
    <w:p>
      <w:pPr>
        <w:numPr>
          <w:ilvl w:val="0"/>
          <w:numId w:val="4"/>
        </w:numPr>
        <w:rPr>
          <w:rFonts w:eastAsia="宋体"/>
          <w:b/>
          <w:bCs/>
        </w:rPr>
      </w:pPr>
      <w:r>
        <w:rPr>
          <w:rFonts w:hint="eastAsia" w:eastAsia="宋体"/>
          <w:b/>
          <w:bCs/>
        </w:rPr>
        <w:t xml:space="preserve">For 2-step RACH, no extra effort is needed for the discussion of beam selection. </w:t>
      </w:r>
    </w:p>
    <w:p>
      <w:pPr>
        <w:numPr>
          <w:ilvl w:val="0"/>
          <w:numId w:val="4"/>
        </w:numPr>
        <w:rPr>
          <w:rFonts w:eastAsia="宋体"/>
          <w:b/>
          <w:bCs/>
        </w:rPr>
      </w:pPr>
      <w:r>
        <w:rPr>
          <w:rFonts w:hint="eastAsia" w:eastAsia="宋体"/>
          <w:b/>
          <w:bCs/>
        </w:rPr>
        <w:t>For RACH-less handover, how to perform beam selection and how to indicate the activated TCI state(s) should be discussed.</w:t>
      </w:r>
    </w:p>
    <w:p>
      <w:pPr>
        <w:rPr>
          <w:b/>
          <w:bCs/>
          <w:u w:val="single"/>
        </w:rPr>
      </w:pPr>
      <w:r>
        <w:rPr>
          <w:rFonts w:hint="eastAsia"/>
          <w:b/>
          <w:bCs/>
          <w:u w:val="single"/>
        </w:rPr>
        <w:t>Fallback mechanism:</w:t>
      </w:r>
    </w:p>
    <w:p>
      <w:r>
        <w:rPr>
          <w:rFonts w:hint="eastAsia"/>
        </w:rPr>
        <w:t>As discussed above, pre-allocated UL-grant is configured or UL-grant is scheduled associated with SSB/CSI-RS. The UE performs beam selection and selects the associated UL-grant for the first uplink transmission. Fallback mechanism should be specified in case no qualified SSB/CSI-RS with associated UL-grant is identified. In the conventional handover procedure, in case no qualified SSB/CSI-RS with associated CFRA resources is identified, the UE would fall</w:t>
      </w:r>
      <w:r>
        <w:t xml:space="preserve"> </w:t>
      </w:r>
      <w:r>
        <w:rPr>
          <w:rFonts w:hint="eastAsia"/>
        </w:rPr>
        <w:t>back to a CBRA procedure. The similar mechanism can be applied for the RACH-less handover. That is, in case no qualified SSB/CSI-RS with associated UL-grant is found, the UE should fallback to CBRA.</w:t>
      </w:r>
    </w:p>
    <w:p>
      <w:r>
        <w:rPr>
          <w:rFonts w:hint="eastAsia"/>
        </w:rPr>
        <w:t>While for 2-step RACH, it is a random access procedure itself, so no extra effort is needed.</w:t>
      </w:r>
    </w:p>
    <w:p>
      <w:pPr>
        <w:rPr>
          <w:rFonts w:eastAsia="宋体"/>
          <w:b/>
          <w:bCs/>
        </w:rPr>
      </w:pPr>
      <w:r>
        <w:rPr>
          <w:rFonts w:hint="eastAsia" w:eastAsia="宋体"/>
          <w:b/>
          <w:bCs/>
        </w:rPr>
        <w:t xml:space="preserve">Observation 5: </w:t>
      </w:r>
    </w:p>
    <w:p>
      <w:pPr>
        <w:numPr>
          <w:ilvl w:val="0"/>
          <w:numId w:val="4"/>
        </w:numPr>
        <w:rPr>
          <w:rFonts w:eastAsia="宋体"/>
          <w:b/>
          <w:bCs/>
        </w:rPr>
      </w:pPr>
      <w:r>
        <w:rPr>
          <w:rFonts w:hint="eastAsia" w:eastAsia="宋体"/>
          <w:b/>
          <w:bCs/>
        </w:rPr>
        <w:t xml:space="preserve">For 2-step RACH, no extra effort is needed for the discussion of fallback mechanism. </w:t>
      </w:r>
    </w:p>
    <w:p>
      <w:pPr>
        <w:numPr>
          <w:ilvl w:val="0"/>
          <w:numId w:val="4"/>
        </w:numPr>
        <w:rPr>
          <w:rFonts w:eastAsia="宋体"/>
          <w:b/>
          <w:bCs/>
        </w:rPr>
      </w:pPr>
      <w:r>
        <w:rPr>
          <w:rFonts w:hint="eastAsia" w:eastAsia="宋体"/>
          <w:b/>
          <w:bCs/>
        </w:rPr>
        <w:t>For RACH-less handover, fallback mechanism should be discussed in case no qualified SSB/CSI-RS with associated UL-grant can be identified.</w:t>
      </w:r>
    </w:p>
    <w:p>
      <w:pPr>
        <w:rPr>
          <w:b/>
          <w:bCs/>
          <w:u w:val="single"/>
        </w:rPr>
      </w:pPr>
      <w:r>
        <w:rPr>
          <w:rFonts w:hint="eastAsia"/>
          <w:b/>
          <w:bCs/>
          <w:u w:val="single"/>
        </w:rPr>
        <w:t>Retransmission for the first uplink packet:</w:t>
      </w:r>
    </w:p>
    <w:p>
      <w:r>
        <w:rPr>
          <w:rFonts w:hint="eastAsia"/>
        </w:rPr>
        <w:t>Unlike in LTE, only asynchronization uplink retransmission is defined in NR. So if to introduce RACH-less handover in NR, retransmission mechanism for the first uplink packet should be identified.</w:t>
      </w:r>
    </w:p>
    <w:p>
      <w:r>
        <w:rPr>
          <w:rFonts w:hint="eastAsia"/>
        </w:rPr>
        <w:t>While in case of 2-step RACH, how to perform retransmission of the first uplink packet (i.e. the PUSCH associated with the RACH resource) is definitely in the scope of the whole 2-step RACH solution. For example, if the network can</w:t>
      </w:r>
      <w:r>
        <w:t>’</w:t>
      </w:r>
      <w:r>
        <w:rPr>
          <w:rFonts w:hint="eastAsia"/>
        </w:rPr>
        <w:t xml:space="preserve">t decode the entire msgA, the UE could initiate another msgA attempt. While if the network can decode the preamble but fails to decode the PUSCH, the network can assign a UL grant in the RAR for the re-transmission of the PUSCH. In summary, the issue can be solved by the whole solution of the 2-step RACH itself. So no extra effort is needed </w:t>
      </w:r>
      <w:r>
        <w:t>specifically</w:t>
      </w:r>
      <w:r>
        <w:rPr>
          <w:rFonts w:hint="eastAsia"/>
        </w:rPr>
        <w:t xml:space="preserve"> for applying the 2-step RACH to handover. </w:t>
      </w:r>
    </w:p>
    <w:p>
      <w:pPr>
        <w:rPr>
          <w:rFonts w:eastAsia="宋体"/>
          <w:b/>
          <w:bCs/>
        </w:rPr>
      </w:pPr>
      <w:r>
        <w:rPr>
          <w:rFonts w:hint="eastAsia" w:eastAsia="宋体"/>
          <w:b/>
          <w:bCs/>
        </w:rPr>
        <w:t xml:space="preserve">Observation 6: </w:t>
      </w:r>
    </w:p>
    <w:p>
      <w:pPr>
        <w:numPr>
          <w:ilvl w:val="0"/>
          <w:numId w:val="4"/>
        </w:numPr>
        <w:rPr>
          <w:rFonts w:eastAsia="宋体"/>
          <w:b/>
          <w:bCs/>
        </w:rPr>
      </w:pPr>
      <w:r>
        <w:rPr>
          <w:rFonts w:hint="eastAsia" w:eastAsia="宋体"/>
          <w:b/>
          <w:bCs/>
        </w:rPr>
        <w:t xml:space="preserve">For 2-step RACH, no extra effort is needed for the retransmission for the first uplink packet. </w:t>
      </w:r>
    </w:p>
    <w:p>
      <w:pPr>
        <w:numPr>
          <w:ilvl w:val="0"/>
          <w:numId w:val="4"/>
        </w:numPr>
        <w:rPr>
          <w:rFonts w:eastAsia="宋体"/>
          <w:b/>
          <w:bCs/>
        </w:rPr>
      </w:pPr>
      <w:r>
        <w:rPr>
          <w:rFonts w:hint="eastAsia" w:eastAsia="宋体"/>
          <w:b/>
          <w:bCs/>
        </w:rPr>
        <w:t>For RACH-less handover, retransmission mechanism for the first uplink packet should be identified.</w:t>
      </w:r>
    </w:p>
    <w:p>
      <w:r>
        <w:rPr>
          <w:rFonts w:hint="eastAsia"/>
        </w:rPr>
        <w:t>Given the above analysis, a comparison between 2-step RACH and RACH-less handover is summarized in Table 1.</w:t>
      </w:r>
    </w:p>
    <w:p>
      <w:pPr>
        <w:jc w:val="center"/>
      </w:pPr>
      <w:r>
        <w:rPr>
          <w:rFonts w:hint="eastAsia"/>
        </w:rPr>
        <w:t>Table 1 Comparison between 2-step RACH and RACH-less handover</w:t>
      </w:r>
    </w:p>
    <w:tbl>
      <w:tblPr>
        <w:tblStyle w:val="57"/>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4100"/>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jc w:val="center"/>
              <w:rPr>
                <w:rFonts w:eastAsia="Malgun Gothic"/>
                <w:lang w:eastAsia="en-US"/>
              </w:rPr>
            </w:pPr>
            <w:r>
              <w:rPr>
                <w:rFonts w:hint="eastAsia" w:eastAsia="Malgun Gothic"/>
                <w:lang w:eastAsia="en-US"/>
              </w:rPr>
              <w:t>Metrics</w:t>
            </w:r>
          </w:p>
        </w:tc>
        <w:tc>
          <w:tcPr>
            <w:tcW w:w="4100" w:type="dxa"/>
          </w:tcPr>
          <w:p>
            <w:pPr>
              <w:jc w:val="center"/>
              <w:rPr>
                <w:rFonts w:eastAsia="Malgun Gothic"/>
                <w:lang w:eastAsia="en-US"/>
              </w:rPr>
            </w:pPr>
            <w:r>
              <w:rPr>
                <w:rFonts w:hint="eastAsia" w:eastAsia="Malgun Gothic"/>
                <w:lang w:eastAsia="en-US"/>
              </w:rPr>
              <w:t>RACH-less</w:t>
            </w:r>
          </w:p>
        </w:tc>
        <w:tc>
          <w:tcPr>
            <w:tcW w:w="3448" w:type="dxa"/>
          </w:tcPr>
          <w:p>
            <w:pPr>
              <w:jc w:val="center"/>
              <w:rPr>
                <w:rFonts w:eastAsia="Malgun Gothic"/>
                <w:lang w:eastAsia="en-US"/>
              </w:rPr>
            </w:pPr>
            <w:r>
              <w:rPr>
                <w:rFonts w:hint="eastAsia" w:eastAsia="Malgun Gothic"/>
                <w:lang w:eastAsia="en-US"/>
              </w:rPr>
              <w:t>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rPr>
                <w:rFonts w:eastAsia="Malgun Gothic"/>
                <w:lang w:eastAsia="en-US"/>
              </w:rPr>
            </w:pPr>
            <w:r>
              <w:rPr>
                <w:rFonts w:hint="eastAsia" w:eastAsia="Malgun Gothic"/>
                <w:lang w:eastAsia="en-US"/>
              </w:rPr>
              <w:t>Applicable scenarios</w:t>
            </w:r>
          </w:p>
        </w:tc>
        <w:tc>
          <w:tcPr>
            <w:tcW w:w="4100" w:type="dxa"/>
          </w:tcPr>
          <w:p>
            <w:pPr>
              <w:rPr>
                <w:rFonts w:eastAsia="Malgun Gothic"/>
                <w:lang w:eastAsia="en-US"/>
              </w:rPr>
            </w:pPr>
            <w:r>
              <w:rPr>
                <w:rFonts w:hint="eastAsia" w:eastAsia="Malgun Gothic"/>
                <w:lang w:eastAsia="en-US"/>
              </w:rPr>
              <w:t xml:space="preserve">Extra efforts are needed at RAN4&amp;RAN1; </w:t>
            </w:r>
            <w:r>
              <w:rPr>
                <w:rFonts w:hint="eastAsia" w:eastAsia="Malgun Gothic"/>
                <w:szCs w:val="21"/>
                <w:highlight w:val="red"/>
                <w:lang w:eastAsia="en-US"/>
              </w:rPr>
              <w:t>(-)</w:t>
            </w:r>
          </w:p>
          <w:p>
            <w:pPr>
              <w:rPr>
                <w:rFonts w:eastAsia="Malgun Gothic"/>
                <w:lang w:eastAsia="en-US"/>
              </w:rPr>
            </w:pPr>
            <w:r>
              <w:rPr>
                <w:rFonts w:hint="eastAsia" w:eastAsia="Malgun Gothic"/>
                <w:lang w:eastAsia="en-US"/>
              </w:rPr>
              <w:t>In the current, only applied to the scenario where the target TA is the same as the source or TA</w:t>
            </w:r>
            <w:r>
              <w:rPr>
                <w:rFonts w:eastAsia="Malgun Gothic"/>
                <w:lang w:eastAsia="en-US"/>
              </w:rPr>
              <w:t xml:space="preserve"> </w:t>
            </w:r>
            <w:r>
              <w:rPr>
                <w:rFonts w:hint="eastAsia" w:eastAsia="Malgun Gothic"/>
                <w:lang w:eastAsia="en-US"/>
              </w:rPr>
              <w:t>=</w:t>
            </w:r>
            <w:r>
              <w:rPr>
                <w:rFonts w:eastAsia="Malgun Gothic"/>
                <w:lang w:eastAsia="en-US"/>
              </w:rPr>
              <w:t xml:space="preserve"> </w:t>
            </w:r>
            <w:r>
              <w:rPr>
                <w:rFonts w:hint="eastAsia" w:eastAsia="Malgun Gothic"/>
                <w:lang w:eastAsia="en-US"/>
              </w:rPr>
              <w:t xml:space="preserve">0; </w:t>
            </w:r>
            <w:r>
              <w:rPr>
                <w:rFonts w:hint="eastAsia" w:eastAsia="Malgun Gothic"/>
                <w:szCs w:val="21"/>
                <w:highlight w:val="red"/>
                <w:lang w:eastAsia="en-US"/>
              </w:rPr>
              <w:t>(-)</w:t>
            </w:r>
          </w:p>
        </w:tc>
        <w:tc>
          <w:tcPr>
            <w:tcW w:w="3448" w:type="dxa"/>
          </w:tcPr>
          <w:p>
            <w:pPr>
              <w:rPr>
                <w:rFonts w:eastAsia="Malgun Gothic"/>
                <w:szCs w:val="21"/>
                <w:highlight w:val="green"/>
                <w:lang w:eastAsia="en-US"/>
              </w:rPr>
            </w:pPr>
            <w:r>
              <w:rPr>
                <w:rFonts w:hint="eastAsia" w:eastAsia="Malgun Gothic"/>
                <w:lang w:eastAsia="en-US"/>
              </w:rPr>
              <w:t xml:space="preserve">No extra efforts at RAN4&amp;RAN1; </w:t>
            </w:r>
            <w:r>
              <w:rPr>
                <w:rFonts w:hint="eastAsia" w:eastAsia="Malgun Gothic"/>
                <w:szCs w:val="21"/>
                <w:highlight w:val="green"/>
                <w:lang w:eastAsia="en-US"/>
              </w:rPr>
              <w:t>(+)</w:t>
            </w:r>
          </w:p>
          <w:p>
            <w:pPr>
              <w:rPr>
                <w:rFonts w:eastAsia="宋体"/>
                <w:szCs w:val="21"/>
                <w:highlight w:val="green"/>
                <w:lang w:eastAsia="en-US"/>
              </w:rPr>
            </w:pPr>
            <w:r>
              <w:rPr>
                <w:rFonts w:hint="eastAsia" w:eastAsia="Malgun Gothic"/>
                <w:lang w:eastAsia="en-US"/>
              </w:rPr>
              <w:t xml:space="preserve">Applied to any scenarios; </w:t>
            </w:r>
            <w:r>
              <w:rPr>
                <w:rFonts w:hint="eastAsia" w:eastAsia="Malgun Gothic"/>
                <w:szCs w:val="21"/>
                <w:highlight w:val="green"/>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rPr>
                <w:rFonts w:eastAsia="Malgun Gothic"/>
                <w:lang w:eastAsia="en-US"/>
              </w:rPr>
            </w:pPr>
            <w:r>
              <w:rPr>
                <w:rFonts w:hint="eastAsia" w:eastAsia="Malgun Gothic"/>
                <w:lang w:eastAsia="en-US"/>
              </w:rPr>
              <w:t>Resource configuration</w:t>
            </w:r>
          </w:p>
        </w:tc>
        <w:tc>
          <w:tcPr>
            <w:tcW w:w="4100" w:type="dxa"/>
          </w:tcPr>
          <w:p>
            <w:pPr>
              <w:rPr>
                <w:rFonts w:eastAsia="Malgun Gothic"/>
                <w:lang w:eastAsia="en-US"/>
              </w:rPr>
            </w:pPr>
            <w:r>
              <w:rPr>
                <w:rFonts w:hint="eastAsia" w:eastAsia="Malgun Gothic"/>
                <w:lang w:eastAsia="en-US"/>
              </w:rPr>
              <w:t xml:space="preserve">Pre-allocated UL-grant may need to be configured or UL-grant may need to be scheduled on all the target SSB/CSI-RS as much as possible for RACH-less handover, which is </w:t>
            </w:r>
            <w:r>
              <w:rPr>
                <w:rFonts w:eastAsia="Malgun Gothic"/>
                <w:lang w:eastAsia="en-US"/>
              </w:rPr>
              <w:t xml:space="preserve">quite </w:t>
            </w:r>
            <w:r>
              <w:rPr>
                <w:rFonts w:hint="eastAsia" w:eastAsia="Malgun Gothic"/>
                <w:lang w:eastAsia="en-US"/>
              </w:rPr>
              <w:t xml:space="preserve">resource consuming; </w:t>
            </w:r>
            <w:r>
              <w:rPr>
                <w:rFonts w:hint="eastAsia" w:eastAsia="Malgun Gothic"/>
                <w:szCs w:val="21"/>
                <w:highlight w:val="red"/>
                <w:lang w:eastAsia="en-US"/>
              </w:rPr>
              <w:t>(-)</w:t>
            </w:r>
          </w:p>
        </w:tc>
        <w:tc>
          <w:tcPr>
            <w:tcW w:w="3448" w:type="dxa"/>
          </w:tcPr>
          <w:p>
            <w:pPr>
              <w:rPr>
                <w:rFonts w:eastAsia="Malgun Gothic"/>
                <w:lang w:eastAsia="en-US"/>
              </w:rPr>
            </w:pPr>
            <w:r>
              <w:rPr>
                <w:rFonts w:hint="eastAsia" w:eastAsia="Malgun Gothic"/>
                <w:lang w:eastAsia="en-US"/>
              </w:rPr>
              <w:t xml:space="preserve">A separate </w:t>
            </w:r>
            <w:r>
              <w:rPr>
                <w:rFonts w:hint="eastAsia" w:eastAsia="Malgun Gothic"/>
                <w:b/>
                <w:bCs/>
                <w:u w:val="single"/>
                <w:lang w:eastAsia="en-US"/>
              </w:rPr>
              <w:t>cell specific</w:t>
            </w:r>
            <w:r>
              <w:rPr>
                <w:rFonts w:hint="eastAsia" w:eastAsia="Malgun Gothic"/>
                <w:lang w:eastAsia="en-US"/>
              </w:rPr>
              <w:t xml:space="preserve"> RACH resource pool associated with larger PUSCH resources may need to be configured for 2-step 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rPr>
                <w:rFonts w:eastAsia="Malgun Gothic"/>
                <w:lang w:eastAsia="en-US"/>
              </w:rPr>
            </w:pPr>
            <w:r>
              <w:rPr>
                <w:rFonts w:hint="eastAsia" w:eastAsia="Malgun Gothic"/>
                <w:lang w:eastAsia="en-US"/>
              </w:rPr>
              <w:t>Beam selection</w:t>
            </w:r>
          </w:p>
        </w:tc>
        <w:tc>
          <w:tcPr>
            <w:tcW w:w="4100" w:type="dxa"/>
          </w:tcPr>
          <w:p>
            <w:pPr>
              <w:rPr>
                <w:rFonts w:eastAsia="Malgun Gothic"/>
                <w:lang w:eastAsia="en-US"/>
              </w:rPr>
            </w:pPr>
            <w:r>
              <w:rPr>
                <w:rFonts w:hint="eastAsia" w:eastAsia="Malgun Gothic"/>
                <w:lang w:eastAsia="en-US"/>
              </w:rPr>
              <w:t xml:space="preserve">How to perform beam selection should be discussed; </w:t>
            </w:r>
            <w:r>
              <w:rPr>
                <w:rFonts w:hint="eastAsia" w:eastAsia="Malgun Gothic"/>
                <w:szCs w:val="21"/>
                <w:highlight w:val="red"/>
                <w:lang w:eastAsia="en-US"/>
              </w:rPr>
              <w:t>(-)</w:t>
            </w:r>
          </w:p>
          <w:p>
            <w:pPr>
              <w:rPr>
                <w:rFonts w:eastAsia="Malgun Gothic"/>
                <w:lang w:eastAsia="en-US"/>
              </w:rPr>
            </w:pPr>
            <w:r>
              <w:rPr>
                <w:rFonts w:hint="eastAsia" w:eastAsia="Malgun Gothic"/>
                <w:lang w:eastAsia="en-US"/>
              </w:rPr>
              <w:t xml:space="preserve">How to indicate the activated TCI state(s) should be discussed; </w:t>
            </w:r>
            <w:r>
              <w:rPr>
                <w:rFonts w:hint="eastAsia" w:eastAsia="Malgun Gothic"/>
                <w:szCs w:val="21"/>
                <w:highlight w:val="red"/>
                <w:lang w:eastAsia="en-US"/>
              </w:rPr>
              <w:t>(-)</w:t>
            </w:r>
          </w:p>
        </w:tc>
        <w:tc>
          <w:tcPr>
            <w:tcW w:w="3448" w:type="dxa"/>
          </w:tcPr>
          <w:p>
            <w:pPr>
              <w:rPr>
                <w:rFonts w:eastAsia="Malgun Gothic"/>
                <w:lang w:eastAsia="en-US"/>
              </w:rPr>
            </w:pPr>
            <w:r>
              <w:rPr>
                <w:rFonts w:hint="eastAsia" w:eastAsia="Malgun Gothic"/>
                <w:lang w:eastAsia="en-US"/>
              </w:rPr>
              <w:t xml:space="preserve">No extra effort is needed; </w:t>
            </w:r>
            <w:r>
              <w:rPr>
                <w:rFonts w:hint="eastAsia" w:eastAsia="Malgun Gothic"/>
                <w:szCs w:val="21"/>
                <w:highlight w:val="green"/>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rPr>
                <w:rFonts w:eastAsia="Malgun Gothic"/>
                <w:lang w:eastAsia="en-US"/>
              </w:rPr>
            </w:pPr>
            <w:r>
              <w:rPr>
                <w:rFonts w:hint="eastAsia" w:eastAsia="Malgun Gothic"/>
                <w:lang w:eastAsia="en-US"/>
              </w:rPr>
              <w:t>Fallback mechanism</w:t>
            </w:r>
          </w:p>
        </w:tc>
        <w:tc>
          <w:tcPr>
            <w:tcW w:w="4100" w:type="dxa"/>
          </w:tcPr>
          <w:p>
            <w:pPr>
              <w:rPr>
                <w:rFonts w:eastAsia="Malgun Gothic"/>
                <w:lang w:eastAsia="en-US"/>
              </w:rPr>
            </w:pPr>
            <w:r>
              <w:rPr>
                <w:rFonts w:hint="eastAsia" w:eastAsia="Malgun Gothic"/>
                <w:lang w:eastAsia="en-US"/>
              </w:rPr>
              <w:t xml:space="preserve">Fallback mechanism should be discussed in case no qualified SSB/CSI-RS with associated UL-grant can be identified; </w:t>
            </w:r>
            <w:r>
              <w:rPr>
                <w:rFonts w:hint="eastAsia" w:eastAsia="Malgun Gothic"/>
                <w:szCs w:val="21"/>
                <w:highlight w:val="red"/>
                <w:lang w:eastAsia="en-US"/>
              </w:rPr>
              <w:t>(-)</w:t>
            </w:r>
          </w:p>
        </w:tc>
        <w:tc>
          <w:tcPr>
            <w:tcW w:w="3448" w:type="dxa"/>
          </w:tcPr>
          <w:p>
            <w:pPr>
              <w:rPr>
                <w:rFonts w:eastAsia="Malgun Gothic"/>
                <w:lang w:eastAsia="en-US"/>
              </w:rPr>
            </w:pPr>
            <w:r>
              <w:rPr>
                <w:rFonts w:hint="eastAsia" w:eastAsia="Malgun Gothic"/>
                <w:lang w:eastAsia="en-US"/>
              </w:rPr>
              <w:t xml:space="preserve">No extra effort is needed; </w:t>
            </w:r>
            <w:r>
              <w:rPr>
                <w:rFonts w:hint="eastAsia" w:eastAsia="Malgun Gothic"/>
                <w:szCs w:val="21"/>
                <w:highlight w:val="green"/>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9" w:type="dxa"/>
          </w:tcPr>
          <w:p>
            <w:pPr>
              <w:rPr>
                <w:rFonts w:eastAsia="Malgun Gothic"/>
                <w:lang w:eastAsia="en-US"/>
              </w:rPr>
            </w:pPr>
            <w:r>
              <w:rPr>
                <w:rFonts w:hint="eastAsia" w:eastAsia="Malgun Gothic"/>
                <w:lang w:eastAsia="en-US"/>
              </w:rPr>
              <w:t>Retransmission for the first uplink packet</w:t>
            </w:r>
          </w:p>
        </w:tc>
        <w:tc>
          <w:tcPr>
            <w:tcW w:w="4100" w:type="dxa"/>
          </w:tcPr>
          <w:p>
            <w:pPr>
              <w:rPr>
                <w:rFonts w:eastAsia="Malgun Gothic"/>
                <w:lang w:eastAsia="en-US"/>
              </w:rPr>
            </w:pPr>
            <w:r>
              <w:rPr>
                <w:rFonts w:hint="eastAsia" w:eastAsia="Malgun Gothic"/>
                <w:lang w:eastAsia="en-US"/>
              </w:rPr>
              <w:t xml:space="preserve">Retransmission mechanism for the first uplink packet should be identified; </w:t>
            </w:r>
            <w:r>
              <w:rPr>
                <w:rFonts w:hint="eastAsia" w:eastAsia="Malgun Gothic"/>
                <w:szCs w:val="21"/>
                <w:highlight w:val="red"/>
                <w:lang w:eastAsia="en-US"/>
              </w:rPr>
              <w:t>(-)</w:t>
            </w:r>
          </w:p>
        </w:tc>
        <w:tc>
          <w:tcPr>
            <w:tcW w:w="3448" w:type="dxa"/>
          </w:tcPr>
          <w:p>
            <w:pPr>
              <w:rPr>
                <w:rFonts w:eastAsia="Malgun Gothic"/>
                <w:lang w:eastAsia="en-US"/>
              </w:rPr>
            </w:pPr>
            <w:r>
              <w:rPr>
                <w:rFonts w:hint="eastAsia" w:eastAsia="Malgun Gothic"/>
                <w:lang w:eastAsia="en-US"/>
              </w:rPr>
              <w:t xml:space="preserve">No extra effort is needed; </w:t>
            </w:r>
            <w:r>
              <w:rPr>
                <w:rFonts w:hint="eastAsia" w:eastAsia="Malgun Gothic"/>
                <w:szCs w:val="21"/>
                <w:highlight w:val="green"/>
                <w:lang w:eastAsia="en-US"/>
              </w:rPr>
              <w:t>(+)</w:t>
            </w:r>
          </w:p>
        </w:tc>
      </w:tr>
    </w:tbl>
    <w:p>
      <w:pPr>
        <w:spacing w:before="156" w:beforeLines="50" w:line="260" w:lineRule="auto"/>
      </w:pPr>
      <w:r>
        <w:t xml:space="preserve">From the comparison summary in Table 1, </w:t>
      </w:r>
      <w:r>
        <w:rPr>
          <w:rFonts w:hint="eastAsia"/>
        </w:rPr>
        <w:t xml:space="preserve">it </w:t>
      </w:r>
      <w:r>
        <w:t xml:space="preserve">can </w:t>
      </w:r>
      <w:r>
        <w:rPr>
          <w:rFonts w:hint="eastAsia"/>
        </w:rPr>
        <w:t xml:space="preserve">be seen </w:t>
      </w:r>
      <w:r>
        <w:t xml:space="preserve">that </w:t>
      </w:r>
      <w:r>
        <w:rPr>
          <w:rFonts w:hint="eastAsia"/>
        </w:rPr>
        <w:t>2-step RACH</w:t>
      </w:r>
      <w:r>
        <w:t xml:space="preserve"> excels </w:t>
      </w:r>
      <w:r>
        <w:rPr>
          <w:rFonts w:hint="eastAsia"/>
        </w:rPr>
        <w:t>the RACH-less handover in all of the listed metrics.</w:t>
      </w:r>
      <w:r>
        <w:t xml:space="preserve"> </w:t>
      </w:r>
      <w:r>
        <w:rPr>
          <w:rFonts w:hint="eastAsia"/>
        </w:rPr>
        <w:t xml:space="preserve">So we propose to </w:t>
      </w:r>
      <w:r>
        <w:t>adopt</w:t>
      </w:r>
      <w:r>
        <w:rPr>
          <w:rFonts w:hint="eastAsia"/>
        </w:rPr>
        <w:t xml:space="preserve"> 2-step RACH for the purpose of handover interruption reduction in NR, instead of RACH-less handover.</w:t>
      </w:r>
    </w:p>
    <w:p>
      <w:pPr>
        <w:spacing w:before="156" w:beforeLines="50" w:line="260" w:lineRule="auto"/>
        <w:rPr>
          <w:b/>
          <w:bCs/>
        </w:rPr>
      </w:pPr>
      <w:r>
        <w:rPr>
          <w:rFonts w:hint="eastAsia"/>
          <w:b/>
          <w:bCs/>
        </w:rPr>
        <w:t xml:space="preserve">Proposal 1: </w:t>
      </w:r>
      <w:r>
        <w:rPr>
          <w:b/>
          <w:bCs/>
        </w:rPr>
        <w:t>Adopt</w:t>
      </w:r>
      <w:r>
        <w:rPr>
          <w:rFonts w:hint="eastAsia"/>
          <w:b/>
          <w:bCs/>
        </w:rPr>
        <w:t xml:space="preserve"> 2-step RACH for the purpose of handover interruption reduction in NR, instead of RACH-less handover.</w:t>
      </w:r>
    </w:p>
    <w:p>
      <w:pPr>
        <w:spacing w:before="156" w:beforeLines="50" w:line="260" w:lineRule="auto"/>
      </w:pPr>
      <w:r>
        <w:rPr>
          <w:rFonts w:hint="eastAsia"/>
        </w:rPr>
        <w:t xml:space="preserve">In addition, according to the WID scope </w:t>
      </w:r>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r>
        <w:rPr>
          <w:rFonts w:hint="eastAsia"/>
        </w:rPr>
        <w:t xml:space="preserve">, only contention based RACH procedures are considered for 2-step RACH. However, if the network wishes to further reduce the HO interruption time by avoiding any RACH collision, it would be beneficial to consider the contention free based RACH procedure also for 2-step RACH. So we propose to support CFRA 2-step RACH and </w:t>
      </w:r>
      <w:r>
        <w:t>report the outcome to the RAN plenary.</w:t>
      </w:r>
    </w:p>
    <w:p>
      <w:pPr>
        <w:spacing w:before="156" w:beforeLines="50" w:line="260" w:lineRule="auto"/>
        <w:rPr>
          <w:b/>
          <w:bCs/>
        </w:rPr>
      </w:pPr>
      <w:r>
        <w:rPr>
          <w:rFonts w:hint="eastAsia"/>
          <w:b/>
          <w:bCs/>
        </w:rPr>
        <w:t>Proposal 2: Support CFRA 2-step RACH for the purpose of handover interruption reduction and report the outcome to the RAN plenary.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give some further analysis for the 2-step RACH and RACH-less handover with the following observations and proposals:</w:t>
      </w:r>
    </w:p>
    <w:p>
      <w:pPr>
        <w:rPr>
          <w:rFonts w:eastAsia="宋体"/>
          <w:b/>
          <w:bCs/>
        </w:rPr>
      </w:pPr>
      <w:r>
        <w:rPr>
          <w:rFonts w:hint="eastAsia" w:eastAsia="宋体"/>
          <w:b/>
          <w:bCs/>
        </w:rPr>
        <w:t>Observation 1:</w:t>
      </w:r>
    </w:p>
    <w:p>
      <w:pPr>
        <w:numPr>
          <w:ilvl w:val="0"/>
          <w:numId w:val="4"/>
        </w:numPr>
        <w:rPr>
          <w:rFonts w:eastAsia="宋体"/>
          <w:b/>
          <w:bCs/>
        </w:rPr>
      </w:pPr>
      <w:r>
        <w:rPr>
          <w:rFonts w:hint="eastAsia" w:eastAsia="宋体"/>
          <w:b/>
          <w:bCs/>
        </w:rPr>
        <w:t>There would be no extra efforts at RAN4&amp;RAN1 for the supporting of 2-step RACH during handover.</w:t>
      </w:r>
    </w:p>
    <w:p>
      <w:pPr>
        <w:numPr>
          <w:ilvl w:val="0"/>
          <w:numId w:val="4"/>
        </w:numPr>
        <w:rPr>
          <w:rFonts w:eastAsia="宋体"/>
          <w:b/>
          <w:bCs/>
        </w:rPr>
      </w:pPr>
      <w:r>
        <w:rPr>
          <w:rFonts w:hint="eastAsia" w:eastAsia="宋体"/>
          <w:b/>
          <w:bCs/>
        </w:rPr>
        <w:t xml:space="preserve">Extra efforts are needed </w:t>
      </w:r>
      <w:r>
        <w:rPr>
          <w:rFonts w:eastAsia="宋体"/>
          <w:b/>
          <w:bCs/>
        </w:rPr>
        <w:t>at</w:t>
      </w:r>
      <w:r>
        <w:rPr>
          <w:rFonts w:hint="eastAsia" w:eastAsia="宋体"/>
          <w:b/>
          <w:bCs/>
        </w:rPr>
        <w:t xml:space="preserve"> RAN4&amp;RAN1 for the evaluation of the RACH-less handover.</w:t>
      </w:r>
    </w:p>
    <w:p>
      <w:pPr>
        <w:rPr>
          <w:rFonts w:eastAsia="宋体"/>
          <w:b/>
          <w:bCs/>
        </w:rPr>
      </w:pPr>
      <w:r>
        <w:rPr>
          <w:rFonts w:hint="eastAsia" w:eastAsia="宋体"/>
          <w:b/>
          <w:bCs/>
        </w:rPr>
        <w:t xml:space="preserve">Observation 2: </w:t>
      </w:r>
    </w:p>
    <w:p>
      <w:pPr>
        <w:numPr>
          <w:ilvl w:val="0"/>
          <w:numId w:val="4"/>
        </w:numPr>
        <w:rPr>
          <w:rFonts w:eastAsia="宋体"/>
          <w:b/>
          <w:bCs/>
        </w:rPr>
      </w:pPr>
      <w:r>
        <w:rPr>
          <w:rFonts w:hint="eastAsia" w:eastAsia="宋体"/>
          <w:b/>
          <w:bCs/>
        </w:rPr>
        <w:t xml:space="preserve">2-step RACH can be applied to any cell size regardless of whether the UE has valid TA of the target. </w:t>
      </w:r>
    </w:p>
    <w:p>
      <w:pPr>
        <w:numPr>
          <w:ilvl w:val="0"/>
          <w:numId w:val="4"/>
        </w:numPr>
        <w:rPr>
          <w:rFonts w:eastAsia="宋体"/>
          <w:b/>
          <w:bCs/>
        </w:rPr>
      </w:pPr>
      <w:r>
        <w:rPr>
          <w:rFonts w:hint="eastAsia" w:eastAsia="宋体"/>
          <w:b/>
          <w:bCs/>
        </w:rPr>
        <w:t>In the current, RACH-less handover can only be applied to the scenario where the target TA is the same as the source or TA</w:t>
      </w:r>
      <w:r>
        <w:rPr>
          <w:rFonts w:eastAsia="宋体"/>
          <w:b/>
          <w:bCs/>
        </w:rPr>
        <w:t xml:space="preserve"> = 0</w:t>
      </w:r>
      <w:r>
        <w:rPr>
          <w:rFonts w:hint="eastAsia" w:eastAsia="宋体"/>
          <w:b/>
          <w:bCs/>
        </w:rPr>
        <w:t>.</w:t>
      </w:r>
    </w:p>
    <w:p>
      <w:pPr>
        <w:rPr>
          <w:rFonts w:eastAsia="宋体"/>
          <w:b/>
          <w:bCs/>
        </w:rPr>
      </w:pPr>
      <w:r>
        <w:rPr>
          <w:rFonts w:hint="eastAsia" w:eastAsia="宋体"/>
          <w:b/>
          <w:bCs/>
        </w:rPr>
        <w:t xml:space="preserve">Observation 3: </w:t>
      </w:r>
    </w:p>
    <w:p>
      <w:pPr>
        <w:numPr>
          <w:ilvl w:val="0"/>
          <w:numId w:val="4"/>
        </w:numPr>
        <w:rPr>
          <w:rFonts w:eastAsia="宋体"/>
          <w:b/>
          <w:bCs/>
        </w:rPr>
      </w:pPr>
      <w:r>
        <w:rPr>
          <w:rFonts w:hint="eastAsia" w:eastAsia="宋体"/>
          <w:b/>
          <w:bCs/>
        </w:rPr>
        <w:t xml:space="preserve">A separate cell specific RACH resource pool associated with larger PUSCH resources may need to be configured for 2-step RACH. </w:t>
      </w:r>
    </w:p>
    <w:p>
      <w:pPr>
        <w:numPr>
          <w:ilvl w:val="0"/>
          <w:numId w:val="4"/>
        </w:numPr>
        <w:rPr>
          <w:rFonts w:eastAsia="宋体"/>
          <w:b/>
          <w:bCs/>
        </w:rPr>
      </w:pPr>
      <w:r>
        <w:rPr>
          <w:rFonts w:hint="eastAsia" w:eastAsia="宋体"/>
          <w:b/>
          <w:bCs/>
        </w:rPr>
        <w:t xml:space="preserve">Pre-allocated UL-grant may need to be configured or UL-grant may need to be scheduled on all the target SSB/CSI-RS as much as possible for RACH-less handover, which is </w:t>
      </w:r>
      <w:r>
        <w:rPr>
          <w:rFonts w:eastAsia="宋体"/>
          <w:b/>
          <w:bCs/>
        </w:rPr>
        <w:t xml:space="preserve">quite </w:t>
      </w:r>
      <w:r>
        <w:rPr>
          <w:rFonts w:hint="eastAsia" w:eastAsia="宋体"/>
          <w:b/>
          <w:bCs/>
        </w:rPr>
        <w:t>resource consuming.</w:t>
      </w:r>
    </w:p>
    <w:p>
      <w:pPr>
        <w:rPr>
          <w:rFonts w:eastAsia="宋体"/>
          <w:b/>
          <w:bCs/>
        </w:rPr>
      </w:pPr>
      <w:r>
        <w:rPr>
          <w:rFonts w:hint="eastAsia" w:eastAsia="宋体"/>
          <w:b/>
          <w:bCs/>
        </w:rPr>
        <w:t xml:space="preserve">Observation 4: </w:t>
      </w:r>
    </w:p>
    <w:p>
      <w:pPr>
        <w:numPr>
          <w:ilvl w:val="0"/>
          <w:numId w:val="4"/>
        </w:numPr>
        <w:rPr>
          <w:rFonts w:eastAsia="宋体"/>
          <w:b/>
          <w:bCs/>
        </w:rPr>
      </w:pPr>
      <w:r>
        <w:rPr>
          <w:rFonts w:hint="eastAsia" w:eastAsia="宋体"/>
          <w:b/>
          <w:bCs/>
        </w:rPr>
        <w:t xml:space="preserve">For 2-step RACH, no extra effort is needed for the discussion of beam selection. </w:t>
      </w:r>
    </w:p>
    <w:p>
      <w:pPr>
        <w:numPr>
          <w:ilvl w:val="0"/>
          <w:numId w:val="4"/>
        </w:numPr>
        <w:rPr>
          <w:rFonts w:eastAsia="宋体"/>
          <w:b/>
          <w:bCs/>
        </w:rPr>
      </w:pPr>
      <w:r>
        <w:rPr>
          <w:rFonts w:hint="eastAsia" w:eastAsia="宋体"/>
          <w:b/>
          <w:bCs/>
        </w:rPr>
        <w:t>For RACH-less handover, how to perform beam selection and how to indicate the activated TCI state(s) should be discussed.</w:t>
      </w:r>
    </w:p>
    <w:p>
      <w:pPr>
        <w:rPr>
          <w:rFonts w:eastAsia="宋体"/>
          <w:b/>
          <w:bCs/>
        </w:rPr>
      </w:pPr>
      <w:r>
        <w:rPr>
          <w:rFonts w:hint="eastAsia" w:eastAsia="宋体"/>
          <w:b/>
          <w:bCs/>
        </w:rPr>
        <w:t xml:space="preserve">Observation 5: </w:t>
      </w:r>
    </w:p>
    <w:p>
      <w:pPr>
        <w:numPr>
          <w:ilvl w:val="0"/>
          <w:numId w:val="4"/>
        </w:numPr>
        <w:rPr>
          <w:rFonts w:eastAsia="宋体"/>
          <w:b/>
          <w:bCs/>
        </w:rPr>
      </w:pPr>
      <w:r>
        <w:rPr>
          <w:rFonts w:hint="eastAsia" w:eastAsia="宋体"/>
          <w:b/>
          <w:bCs/>
        </w:rPr>
        <w:t xml:space="preserve">For 2-step RACH, no extra effort is needed for the discussion of fallback mechanism. </w:t>
      </w:r>
    </w:p>
    <w:p>
      <w:pPr>
        <w:numPr>
          <w:ilvl w:val="0"/>
          <w:numId w:val="4"/>
        </w:numPr>
        <w:rPr>
          <w:rFonts w:eastAsia="宋体"/>
          <w:b/>
          <w:bCs/>
        </w:rPr>
      </w:pPr>
      <w:r>
        <w:rPr>
          <w:rFonts w:hint="eastAsia" w:eastAsia="宋体"/>
          <w:b/>
          <w:bCs/>
        </w:rPr>
        <w:t>For RACH-less handover, fallback mechanism should be discussed in case no qualified SSB/CSI-RS with associated UL-grant can be identified.</w:t>
      </w:r>
    </w:p>
    <w:p>
      <w:pPr>
        <w:rPr>
          <w:rFonts w:eastAsia="宋体"/>
          <w:b/>
          <w:bCs/>
        </w:rPr>
      </w:pPr>
      <w:r>
        <w:rPr>
          <w:rFonts w:hint="eastAsia" w:eastAsia="宋体"/>
          <w:b/>
          <w:bCs/>
        </w:rPr>
        <w:t xml:space="preserve">Observation 6: </w:t>
      </w:r>
    </w:p>
    <w:p>
      <w:pPr>
        <w:numPr>
          <w:ilvl w:val="0"/>
          <w:numId w:val="4"/>
        </w:numPr>
        <w:rPr>
          <w:rFonts w:eastAsia="宋体"/>
          <w:b/>
          <w:bCs/>
        </w:rPr>
      </w:pPr>
      <w:r>
        <w:rPr>
          <w:rFonts w:hint="eastAsia" w:eastAsia="宋体"/>
          <w:b/>
          <w:bCs/>
        </w:rPr>
        <w:t xml:space="preserve">For 2-step RACH, no extra effort is needed for the retransmission for the first uplink packet. </w:t>
      </w:r>
    </w:p>
    <w:p>
      <w:pPr>
        <w:numPr>
          <w:ilvl w:val="0"/>
          <w:numId w:val="4"/>
        </w:numPr>
        <w:rPr>
          <w:rFonts w:eastAsia="宋体"/>
          <w:b/>
          <w:bCs/>
        </w:rPr>
      </w:pPr>
      <w:r>
        <w:rPr>
          <w:rFonts w:hint="eastAsia" w:eastAsia="宋体"/>
          <w:b/>
          <w:bCs/>
        </w:rPr>
        <w:t>For RACH-less handover, retransmission mechanism for the first uplink packet should be identified.</w:t>
      </w:r>
    </w:p>
    <w:p>
      <w:pPr>
        <w:spacing w:before="156" w:beforeLines="50" w:line="260" w:lineRule="auto"/>
        <w:rPr>
          <w:b/>
          <w:bCs/>
        </w:rPr>
      </w:pPr>
      <w:r>
        <w:rPr>
          <w:rFonts w:hint="eastAsia"/>
          <w:b/>
          <w:bCs/>
        </w:rPr>
        <w:t xml:space="preserve">Proposal 1: </w:t>
      </w:r>
      <w:r>
        <w:rPr>
          <w:b/>
          <w:bCs/>
        </w:rPr>
        <w:t>Adopt</w:t>
      </w:r>
      <w:r>
        <w:rPr>
          <w:rFonts w:hint="eastAsia"/>
          <w:b/>
          <w:bCs/>
        </w:rPr>
        <w:t xml:space="preserve"> 2-step RACH for the purpose of handover interruption reduction in NR, instead of RACH-</w:t>
      </w:r>
      <w:r>
        <w:rPr>
          <w:b/>
          <w:bCs/>
        </w:rPr>
        <w:t>l</w:t>
      </w:r>
      <w:r>
        <w:rPr>
          <w:rFonts w:hint="eastAsia"/>
          <w:b/>
          <w:bCs/>
        </w:rPr>
        <w:t>ess handover.</w:t>
      </w:r>
    </w:p>
    <w:p>
      <w:pPr>
        <w:spacing w:before="156" w:beforeLines="50" w:line="260" w:lineRule="auto"/>
        <w:rPr>
          <w:b/>
          <w:bCs/>
        </w:rPr>
      </w:pPr>
      <w:r>
        <w:rPr>
          <w:rFonts w:hint="eastAsia"/>
          <w:b/>
          <w:bCs/>
        </w:rPr>
        <w:t>Proposal 2: Support CFRA 2-step RACH for the purpose of handover interruption reduction and report the outcome to the RAN plenary.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widowControl/>
        <w:numPr>
          <w:ilvl w:val="0"/>
          <w:numId w:val="5"/>
        </w:numPr>
        <w:overflowPunct w:val="0"/>
        <w:autoSpaceDE w:val="0"/>
        <w:autoSpaceDN w:val="0"/>
        <w:adjustRightInd w:val="0"/>
        <w:spacing w:after="180" w:line="240" w:lineRule="auto"/>
        <w:jc w:val="left"/>
        <w:textAlignment w:val="baseline"/>
        <w:rPr>
          <w:lang w:val="en-GB"/>
        </w:rPr>
      </w:pPr>
      <w:bookmarkStart w:id="7" w:name="_Ref11697"/>
      <w:r>
        <w:rPr>
          <w:rFonts w:hint="eastAsia"/>
          <w:lang w:val="en-GB"/>
        </w:rPr>
        <w:t>R2-1904247 2-step RACH vs RACH-less handover</w:t>
      </w:r>
    </w:p>
    <w:bookmarkEnd w:id="7"/>
    <w:p>
      <w:pPr>
        <w:widowControl/>
        <w:numPr>
          <w:ilvl w:val="0"/>
          <w:numId w:val="5"/>
        </w:numPr>
        <w:overflowPunct w:val="0"/>
        <w:autoSpaceDE w:val="0"/>
        <w:autoSpaceDN w:val="0"/>
        <w:adjustRightInd w:val="0"/>
        <w:spacing w:after="180" w:line="240" w:lineRule="auto"/>
        <w:jc w:val="left"/>
        <w:textAlignment w:val="baseline"/>
        <w:rPr>
          <w:lang w:val="en-GB"/>
        </w:rPr>
      </w:pPr>
      <w:bookmarkStart w:id="8" w:name="OLE_LINK7"/>
      <w:bookmarkStart w:id="9" w:name="_Ref31416"/>
      <w:r>
        <w:rPr>
          <w:rFonts w:hint="eastAsia"/>
          <w:lang w:val="en-GB"/>
        </w:rPr>
        <w:t>RP-182894</w:t>
      </w:r>
      <w:bookmarkEnd w:id="8"/>
      <w:r>
        <w:rPr>
          <w:rFonts w:hint="eastAsia"/>
        </w:rPr>
        <w:t xml:space="preserve"> 2-step RACH for NR</w:t>
      </w:r>
      <w:bookmarkEnd w:id="9"/>
    </w:p>
    <w:p>
      <w:pPr>
        <w:widowControl/>
        <w:numPr>
          <w:ilvl w:val="0"/>
          <w:numId w:val="5"/>
        </w:numPr>
        <w:overflowPunct w:val="0"/>
        <w:autoSpaceDE w:val="0"/>
        <w:autoSpaceDN w:val="0"/>
        <w:adjustRightInd w:val="0"/>
        <w:spacing w:after="180" w:line="240" w:lineRule="auto"/>
        <w:jc w:val="left"/>
        <w:textAlignment w:val="baseline"/>
        <w:rPr>
          <w:lang w:val="en-GB"/>
        </w:rPr>
      </w:pPr>
      <w:bookmarkStart w:id="10" w:name="_Ref7695"/>
      <w:r>
        <w:rPr>
          <w:rFonts w:hint="eastAsia"/>
          <w:lang w:val="en-GB"/>
        </w:rPr>
        <w:t>R2-163135</w:t>
      </w:r>
      <w:r>
        <w:rPr>
          <w:rFonts w:hint="eastAsia"/>
        </w:rPr>
        <w:t xml:space="preserve"> RACH-less solutions</w:t>
      </w:r>
      <w:bookmarkEnd w:id="10"/>
    </w:p>
    <w:p>
      <w:pPr>
        <w:widowControl/>
        <w:numPr>
          <w:ilvl w:val="0"/>
          <w:numId w:val="5"/>
        </w:numPr>
        <w:overflowPunct w:val="0"/>
        <w:autoSpaceDE w:val="0"/>
        <w:autoSpaceDN w:val="0"/>
        <w:adjustRightInd w:val="0"/>
        <w:spacing w:after="180" w:line="240" w:lineRule="auto"/>
        <w:jc w:val="left"/>
        <w:textAlignment w:val="baseline"/>
        <w:rPr>
          <w:lang w:val="en-GB"/>
        </w:rPr>
      </w:pPr>
      <w:bookmarkStart w:id="11" w:name="_Ref22638"/>
      <w:r>
        <w:rPr>
          <w:rFonts w:hint="eastAsia"/>
          <w:lang w:val="en-GB"/>
        </w:rPr>
        <w:t>R2-166016</w:t>
      </w:r>
      <w:r>
        <w:rPr>
          <w:rFonts w:hint="eastAsia"/>
        </w:rPr>
        <w:t xml:space="preserve"> Reply LS on the feasibility of mobility enhancement solutions</w:t>
      </w:r>
      <w:bookmarkEnd w:id="11"/>
    </w:p>
    <w:p>
      <w:pPr>
        <w:widowControl/>
        <w:numPr>
          <w:ilvl w:val="0"/>
          <w:numId w:val="5"/>
        </w:numPr>
        <w:overflowPunct w:val="0"/>
        <w:autoSpaceDE w:val="0"/>
        <w:autoSpaceDN w:val="0"/>
        <w:adjustRightInd w:val="0"/>
        <w:spacing w:after="180" w:line="240" w:lineRule="auto"/>
        <w:jc w:val="left"/>
        <w:textAlignment w:val="baseline"/>
        <w:rPr>
          <w:lang w:val="en-GB"/>
        </w:rPr>
      </w:pPr>
      <w:bookmarkStart w:id="12" w:name="_Ref7452"/>
      <w:r>
        <w:rPr>
          <w:rFonts w:hint="eastAsia"/>
          <w:lang w:val="en-GB"/>
        </w:rPr>
        <w:t>R2-1902745</w:t>
      </w:r>
      <w:r>
        <w:rPr>
          <w:rFonts w:hint="eastAsia"/>
        </w:rPr>
        <w:t xml:space="preserve"> LS on NR mobility enhancements </w:t>
      </w:r>
      <w:bookmarkEnd w:id="1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298594"/>
    <w:multiLevelType w:val="singleLevel"/>
    <w:tmpl w:val="D0298594"/>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1697"/>
    <w:rsid w:val="00003BA3"/>
    <w:rsid w:val="0000413D"/>
    <w:rsid w:val="000055B1"/>
    <w:rsid w:val="000103E7"/>
    <w:rsid w:val="00011CDF"/>
    <w:rsid w:val="00013FAD"/>
    <w:rsid w:val="000172F4"/>
    <w:rsid w:val="00017BA5"/>
    <w:rsid w:val="00021259"/>
    <w:rsid w:val="00021359"/>
    <w:rsid w:val="0002334E"/>
    <w:rsid w:val="0002414F"/>
    <w:rsid w:val="000248FC"/>
    <w:rsid w:val="0002660A"/>
    <w:rsid w:val="00026899"/>
    <w:rsid w:val="0002698B"/>
    <w:rsid w:val="000336CC"/>
    <w:rsid w:val="000343E9"/>
    <w:rsid w:val="00035EF9"/>
    <w:rsid w:val="00037973"/>
    <w:rsid w:val="00040A63"/>
    <w:rsid w:val="0004105F"/>
    <w:rsid w:val="00042E6F"/>
    <w:rsid w:val="00043923"/>
    <w:rsid w:val="00043F1C"/>
    <w:rsid w:val="000563ED"/>
    <w:rsid w:val="000569AB"/>
    <w:rsid w:val="00061F78"/>
    <w:rsid w:val="000635B8"/>
    <w:rsid w:val="00063CC1"/>
    <w:rsid w:val="0007093A"/>
    <w:rsid w:val="0007205B"/>
    <w:rsid w:val="000755A8"/>
    <w:rsid w:val="00076B12"/>
    <w:rsid w:val="000803CC"/>
    <w:rsid w:val="000804D4"/>
    <w:rsid w:val="0008122E"/>
    <w:rsid w:val="00082CAA"/>
    <w:rsid w:val="00084609"/>
    <w:rsid w:val="000875C4"/>
    <w:rsid w:val="0009024C"/>
    <w:rsid w:val="0009084A"/>
    <w:rsid w:val="000915A4"/>
    <w:rsid w:val="0009278C"/>
    <w:rsid w:val="00092939"/>
    <w:rsid w:val="00092F0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6FF"/>
    <w:rsid w:val="000D18C5"/>
    <w:rsid w:val="000D2650"/>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3844"/>
    <w:rsid w:val="001450B6"/>
    <w:rsid w:val="00145AFF"/>
    <w:rsid w:val="00147740"/>
    <w:rsid w:val="00150BAB"/>
    <w:rsid w:val="00153B68"/>
    <w:rsid w:val="00154EDD"/>
    <w:rsid w:val="001601B5"/>
    <w:rsid w:val="00160A40"/>
    <w:rsid w:val="001627D9"/>
    <w:rsid w:val="00171FF9"/>
    <w:rsid w:val="0017245C"/>
    <w:rsid w:val="00175874"/>
    <w:rsid w:val="001767E6"/>
    <w:rsid w:val="00176AC2"/>
    <w:rsid w:val="001802FB"/>
    <w:rsid w:val="001806A8"/>
    <w:rsid w:val="00180983"/>
    <w:rsid w:val="0018310D"/>
    <w:rsid w:val="00184193"/>
    <w:rsid w:val="00185C43"/>
    <w:rsid w:val="00186C3C"/>
    <w:rsid w:val="00187FEF"/>
    <w:rsid w:val="00190A8D"/>
    <w:rsid w:val="001917BC"/>
    <w:rsid w:val="0019547D"/>
    <w:rsid w:val="00195E1F"/>
    <w:rsid w:val="00196645"/>
    <w:rsid w:val="00197997"/>
    <w:rsid w:val="001A384E"/>
    <w:rsid w:val="001A4015"/>
    <w:rsid w:val="001A6AFD"/>
    <w:rsid w:val="001A72F3"/>
    <w:rsid w:val="001A7558"/>
    <w:rsid w:val="001A777C"/>
    <w:rsid w:val="001A7B0D"/>
    <w:rsid w:val="001B118A"/>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58BB"/>
    <w:rsid w:val="0023029F"/>
    <w:rsid w:val="00230BCA"/>
    <w:rsid w:val="00231281"/>
    <w:rsid w:val="00231DC2"/>
    <w:rsid w:val="002333B7"/>
    <w:rsid w:val="00233861"/>
    <w:rsid w:val="002344F2"/>
    <w:rsid w:val="002350A1"/>
    <w:rsid w:val="002368E4"/>
    <w:rsid w:val="00237AF0"/>
    <w:rsid w:val="00237BC2"/>
    <w:rsid w:val="00241832"/>
    <w:rsid w:val="00241C40"/>
    <w:rsid w:val="00243300"/>
    <w:rsid w:val="00244D42"/>
    <w:rsid w:val="0024551B"/>
    <w:rsid w:val="002462A0"/>
    <w:rsid w:val="00246FFA"/>
    <w:rsid w:val="00247076"/>
    <w:rsid w:val="00252B94"/>
    <w:rsid w:val="00253AA4"/>
    <w:rsid w:val="00255E19"/>
    <w:rsid w:val="00256C2E"/>
    <w:rsid w:val="00257233"/>
    <w:rsid w:val="00260716"/>
    <w:rsid w:val="0026075E"/>
    <w:rsid w:val="0026193E"/>
    <w:rsid w:val="00261A9C"/>
    <w:rsid w:val="00262518"/>
    <w:rsid w:val="00270A1C"/>
    <w:rsid w:val="00270FA0"/>
    <w:rsid w:val="00271ED8"/>
    <w:rsid w:val="002730ED"/>
    <w:rsid w:val="002747A5"/>
    <w:rsid w:val="00275699"/>
    <w:rsid w:val="0027773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C4748"/>
    <w:rsid w:val="002D00AA"/>
    <w:rsid w:val="002D044D"/>
    <w:rsid w:val="002D0F0A"/>
    <w:rsid w:val="002D35FA"/>
    <w:rsid w:val="002D3797"/>
    <w:rsid w:val="002D6461"/>
    <w:rsid w:val="002D650F"/>
    <w:rsid w:val="002D6E18"/>
    <w:rsid w:val="002E002E"/>
    <w:rsid w:val="002E16A8"/>
    <w:rsid w:val="002E28F9"/>
    <w:rsid w:val="002E7525"/>
    <w:rsid w:val="002F01CA"/>
    <w:rsid w:val="002F0245"/>
    <w:rsid w:val="002F029C"/>
    <w:rsid w:val="002F1163"/>
    <w:rsid w:val="002F3161"/>
    <w:rsid w:val="002F5517"/>
    <w:rsid w:val="003005AF"/>
    <w:rsid w:val="00305358"/>
    <w:rsid w:val="0030650B"/>
    <w:rsid w:val="003112A7"/>
    <w:rsid w:val="00312C1A"/>
    <w:rsid w:val="00312DD1"/>
    <w:rsid w:val="00313308"/>
    <w:rsid w:val="003144CA"/>
    <w:rsid w:val="00314CD6"/>
    <w:rsid w:val="003171FD"/>
    <w:rsid w:val="00321077"/>
    <w:rsid w:val="00322EDB"/>
    <w:rsid w:val="003268BB"/>
    <w:rsid w:val="00330072"/>
    <w:rsid w:val="00330B4E"/>
    <w:rsid w:val="0033176D"/>
    <w:rsid w:val="0033285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66DD8"/>
    <w:rsid w:val="00370E0A"/>
    <w:rsid w:val="00371876"/>
    <w:rsid w:val="00372C00"/>
    <w:rsid w:val="00382FAE"/>
    <w:rsid w:val="003832DC"/>
    <w:rsid w:val="0038426C"/>
    <w:rsid w:val="00384541"/>
    <w:rsid w:val="00385C87"/>
    <w:rsid w:val="003871E9"/>
    <w:rsid w:val="00387F14"/>
    <w:rsid w:val="00390571"/>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6509"/>
    <w:rsid w:val="003B132E"/>
    <w:rsid w:val="003B139B"/>
    <w:rsid w:val="003B1963"/>
    <w:rsid w:val="003B3A50"/>
    <w:rsid w:val="003B448B"/>
    <w:rsid w:val="003B4F2D"/>
    <w:rsid w:val="003C2194"/>
    <w:rsid w:val="003C3E62"/>
    <w:rsid w:val="003C54A8"/>
    <w:rsid w:val="003D01E0"/>
    <w:rsid w:val="003D0EC4"/>
    <w:rsid w:val="003D0EF8"/>
    <w:rsid w:val="003D1455"/>
    <w:rsid w:val="003D2B72"/>
    <w:rsid w:val="003D42C7"/>
    <w:rsid w:val="003D7765"/>
    <w:rsid w:val="003E1518"/>
    <w:rsid w:val="003E1A5E"/>
    <w:rsid w:val="003E2BCA"/>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3C33"/>
    <w:rsid w:val="0041725C"/>
    <w:rsid w:val="00417BBE"/>
    <w:rsid w:val="00421A10"/>
    <w:rsid w:val="004228A3"/>
    <w:rsid w:val="004229AC"/>
    <w:rsid w:val="00423D3B"/>
    <w:rsid w:val="004245A3"/>
    <w:rsid w:val="00424A48"/>
    <w:rsid w:val="004274EC"/>
    <w:rsid w:val="00427917"/>
    <w:rsid w:val="00430196"/>
    <w:rsid w:val="00430AFB"/>
    <w:rsid w:val="0043144A"/>
    <w:rsid w:val="00433D36"/>
    <w:rsid w:val="00436238"/>
    <w:rsid w:val="00436DD0"/>
    <w:rsid w:val="00441EB5"/>
    <w:rsid w:val="0044341B"/>
    <w:rsid w:val="00443D84"/>
    <w:rsid w:val="00444F7D"/>
    <w:rsid w:val="00445007"/>
    <w:rsid w:val="00446A9B"/>
    <w:rsid w:val="00446C63"/>
    <w:rsid w:val="00453750"/>
    <w:rsid w:val="00456668"/>
    <w:rsid w:val="0046088D"/>
    <w:rsid w:val="00460FF4"/>
    <w:rsid w:val="004621EC"/>
    <w:rsid w:val="00462F02"/>
    <w:rsid w:val="00466EDC"/>
    <w:rsid w:val="00467255"/>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222"/>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17E5A"/>
    <w:rsid w:val="005214BE"/>
    <w:rsid w:val="005219AA"/>
    <w:rsid w:val="00522736"/>
    <w:rsid w:val="00525585"/>
    <w:rsid w:val="00525D1A"/>
    <w:rsid w:val="0052657B"/>
    <w:rsid w:val="00533C44"/>
    <w:rsid w:val="00534869"/>
    <w:rsid w:val="00536465"/>
    <w:rsid w:val="005371D2"/>
    <w:rsid w:val="00537528"/>
    <w:rsid w:val="00542ED7"/>
    <w:rsid w:val="00543337"/>
    <w:rsid w:val="00545A76"/>
    <w:rsid w:val="00545F9C"/>
    <w:rsid w:val="00547313"/>
    <w:rsid w:val="005506C7"/>
    <w:rsid w:val="005514AA"/>
    <w:rsid w:val="0055689F"/>
    <w:rsid w:val="005602A0"/>
    <w:rsid w:val="0056056E"/>
    <w:rsid w:val="00561349"/>
    <w:rsid w:val="0056512A"/>
    <w:rsid w:val="00565363"/>
    <w:rsid w:val="005657FC"/>
    <w:rsid w:val="00567054"/>
    <w:rsid w:val="00567A9A"/>
    <w:rsid w:val="00570355"/>
    <w:rsid w:val="00570FEC"/>
    <w:rsid w:val="00571A8C"/>
    <w:rsid w:val="0057258B"/>
    <w:rsid w:val="00572AC4"/>
    <w:rsid w:val="0057377D"/>
    <w:rsid w:val="00575034"/>
    <w:rsid w:val="005803CA"/>
    <w:rsid w:val="00581237"/>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5BFC"/>
    <w:rsid w:val="005D680C"/>
    <w:rsid w:val="005E06D3"/>
    <w:rsid w:val="005E27C0"/>
    <w:rsid w:val="005E3192"/>
    <w:rsid w:val="005E3AE4"/>
    <w:rsid w:val="005E4F1C"/>
    <w:rsid w:val="005F097D"/>
    <w:rsid w:val="005F1004"/>
    <w:rsid w:val="005F1FAE"/>
    <w:rsid w:val="005F42AD"/>
    <w:rsid w:val="005F4A01"/>
    <w:rsid w:val="005F56A6"/>
    <w:rsid w:val="005F5D5C"/>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48F3"/>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258"/>
    <w:rsid w:val="006978B2"/>
    <w:rsid w:val="00697AE5"/>
    <w:rsid w:val="00697DD7"/>
    <w:rsid w:val="006A13FE"/>
    <w:rsid w:val="006A451F"/>
    <w:rsid w:val="006A67C2"/>
    <w:rsid w:val="006A6A31"/>
    <w:rsid w:val="006B0BCD"/>
    <w:rsid w:val="006B0CBE"/>
    <w:rsid w:val="006B1969"/>
    <w:rsid w:val="006B2F1E"/>
    <w:rsid w:val="006B3DD7"/>
    <w:rsid w:val="006B43C4"/>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3F1D"/>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22DB"/>
    <w:rsid w:val="007548AC"/>
    <w:rsid w:val="007573D2"/>
    <w:rsid w:val="007577AC"/>
    <w:rsid w:val="00757BF2"/>
    <w:rsid w:val="00760C49"/>
    <w:rsid w:val="00762002"/>
    <w:rsid w:val="007626A2"/>
    <w:rsid w:val="007651F0"/>
    <w:rsid w:val="00765D32"/>
    <w:rsid w:val="007676B1"/>
    <w:rsid w:val="00770558"/>
    <w:rsid w:val="007705A1"/>
    <w:rsid w:val="00770F43"/>
    <w:rsid w:val="00771468"/>
    <w:rsid w:val="007719AC"/>
    <w:rsid w:val="00773686"/>
    <w:rsid w:val="0077519F"/>
    <w:rsid w:val="00776AD0"/>
    <w:rsid w:val="007776DA"/>
    <w:rsid w:val="00787A57"/>
    <w:rsid w:val="00787B7D"/>
    <w:rsid w:val="00790203"/>
    <w:rsid w:val="00792D48"/>
    <w:rsid w:val="00792EB0"/>
    <w:rsid w:val="00793203"/>
    <w:rsid w:val="00795931"/>
    <w:rsid w:val="00796A2A"/>
    <w:rsid w:val="00797BE2"/>
    <w:rsid w:val="007A053E"/>
    <w:rsid w:val="007A2A69"/>
    <w:rsid w:val="007A6821"/>
    <w:rsid w:val="007B055F"/>
    <w:rsid w:val="007B0BAC"/>
    <w:rsid w:val="007B1B67"/>
    <w:rsid w:val="007B3EE9"/>
    <w:rsid w:val="007B442A"/>
    <w:rsid w:val="007B4B41"/>
    <w:rsid w:val="007B6028"/>
    <w:rsid w:val="007C0BA7"/>
    <w:rsid w:val="007C2A0A"/>
    <w:rsid w:val="007C3116"/>
    <w:rsid w:val="007C33E4"/>
    <w:rsid w:val="007C40BD"/>
    <w:rsid w:val="007C41B3"/>
    <w:rsid w:val="007C44F4"/>
    <w:rsid w:val="007C554B"/>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0772C"/>
    <w:rsid w:val="00812FD7"/>
    <w:rsid w:val="00814945"/>
    <w:rsid w:val="00814985"/>
    <w:rsid w:val="00815CAF"/>
    <w:rsid w:val="008160BF"/>
    <w:rsid w:val="00816F96"/>
    <w:rsid w:val="008175D4"/>
    <w:rsid w:val="00823AF8"/>
    <w:rsid w:val="00826157"/>
    <w:rsid w:val="0083382D"/>
    <w:rsid w:val="00835356"/>
    <w:rsid w:val="00836CCA"/>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0B96"/>
    <w:rsid w:val="008719DB"/>
    <w:rsid w:val="00872250"/>
    <w:rsid w:val="008731B8"/>
    <w:rsid w:val="00873D16"/>
    <w:rsid w:val="00876842"/>
    <w:rsid w:val="008775A0"/>
    <w:rsid w:val="00880E99"/>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074"/>
    <w:rsid w:val="008D1DAC"/>
    <w:rsid w:val="008D23AF"/>
    <w:rsid w:val="008D3A05"/>
    <w:rsid w:val="008D41FD"/>
    <w:rsid w:val="008D5D5E"/>
    <w:rsid w:val="008D681A"/>
    <w:rsid w:val="008D6B1A"/>
    <w:rsid w:val="008D6D38"/>
    <w:rsid w:val="008E0617"/>
    <w:rsid w:val="008E353F"/>
    <w:rsid w:val="008E5B71"/>
    <w:rsid w:val="008E5EDA"/>
    <w:rsid w:val="008E705E"/>
    <w:rsid w:val="008F1092"/>
    <w:rsid w:val="008F1709"/>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40B0"/>
    <w:rsid w:val="009164CD"/>
    <w:rsid w:val="00917271"/>
    <w:rsid w:val="00922A9F"/>
    <w:rsid w:val="00925478"/>
    <w:rsid w:val="00925A8F"/>
    <w:rsid w:val="00925D8E"/>
    <w:rsid w:val="00926406"/>
    <w:rsid w:val="009269F5"/>
    <w:rsid w:val="00930747"/>
    <w:rsid w:val="00930CAD"/>
    <w:rsid w:val="00931D1C"/>
    <w:rsid w:val="00933FDC"/>
    <w:rsid w:val="00936016"/>
    <w:rsid w:val="009400CF"/>
    <w:rsid w:val="00940533"/>
    <w:rsid w:val="009432FE"/>
    <w:rsid w:val="009438F8"/>
    <w:rsid w:val="00944414"/>
    <w:rsid w:val="0094691D"/>
    <w:rsid w:val="0095179C"/>
    <w:rsid w:val="00954F42"/>
    <w:rsid w:val="00955FCB"/>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38B"/>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7CD3"/>
    <w:rsid w:val="009C2086"/>
    <w:rsid w:val="009C3006"/>
    <w:rsid w:val="009D159F"/>
    <w:rsid w:val="009D2772"/>
    <w:rsid w:val="009D2A16"/>
    <w:rsid w:val="009D2A70"/>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555"/>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1801"/>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469"/>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36AB9"/>
    <w:rsid w:val="00B41694"/>
    <w:rsid w:val="00B41E8C"/>
    <w:rsid w:val="00B425D5"/>
    <w:rsid w:val="00B427B9"/>
    <w:rsid w:val="00B43371"/>
    <w:rsid w:val="00B4458B"/>
    <w:rsid w:val="00B44CA2"/>
    <w:rsid w:val="00B44D7B"/>
    <w:rsid w:val="00B454AE"/>
    <w:rsid w:val="00B4575E"/>
    <w:rsid w:val="00B500E6"/>
    <w:rsid w:val="00B5038B"/>
    <w:rsid w:val="00B52464"/>
    <w:rsid w:val="00B55CF3"/>
    <w:rsid w:val="00B6461C"/>
    <w:rsid w:val="00B670CE"/>
    <w:rsid w:val="00B67B79"/>
    <w:rsid w:val="00B67E74"/>
    <w:rsid w:val="00B71618"/>
    <w:rsid w:val="00B7195D"/>
    <w:rsid w:val="00B71B8A"/>
    <w:rsid w:val="00B82234"/>
    <w:rsid w:val="00B8283E"/>
    <w:rsid w:val="00B837AA"/>
    <w:rsid w:val="00B87D03"/>
    <w:rsid w:val="00B909E8"/>
    <w:rsid w:val="00B928EE"/>
    <w:rsid w:val="00B92AD5"/>
    <w:rsid w:val="00B94BA4"/>
    <w:rsid w:val="00B97DB5"/>
    <w:rsid w:val="00BA11AD"/>
    <w:rsid w:val="00BA13AB"/>
    <w:rsid w:val="00BA2E0A"/>
    <w:rsid w:val="00BA69FF"/>
    <w:rsid w:val="00BB156E"/>
    <w:rsid w:val="00BB3ABA"/>
    <w:rsid w:val="00BB454E"/>
    <w:rsid w:val="00BB4FEC"/>
    <w:rsid w:val="00BB65B1"/>
    <w:rsid w:val="00BB69D5"/>
    <w:rsid w:val="00BC03E1"/>
    <w:rsid w:val="00BC4593"/>
    <w:rsid w:val="00BC7413"/>
    <w:rsid w:val="00BD05BF"/>
    <w:rsid w:val="00BD11F6"/>
    <w:rsid w:val="00BD464A"/>
    <w:rsid w:val="00BD6CFB"/>
    <w:rsid w:val="00BD7546"/>
    <w:rsid w:val="00BE2902"/>
    <w:rsid w:val="00BE42CB"/>
    <w:rsid w:val="00BE6162"/>
    <w:rsid w:val="00BE6C9C"/>
    <w:rsid w:val="00BF37B7"/>
    <w:rsid w:val="00BF4942"/>
    <w:rsid w:val="00BF5C82"/>
    <w:rsid w:val="00BF7246"/>
    <w:rsid w:val="00BF76F0"/>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38CE"/>
    <w:rsid w:val="00C24141"/>
    <w:rsid w:val="00C27213"/>
    <w:rsid w:val="00C277E7"/>
    <w:rsid w:val="00C278C2"/>
    <w:rsid w:val="00C32425"/>
    <w:rsid w:val="00C33DEA"/>
    <w:rsid w:val="00C353D0"/>
    <w:rsid w:val="00C35AE1"/>
    <w:rsid w:val="00C41E55"/>
    <w:rsid w:val="00C42B03"/>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39AD"/>
    <w:rsid w:val="00C54982"/>
    <w:rsid w:val="00C54B46"/>
    <w:rsid w:val="00C55B71"/>
    <w:rsid w:val="00C56DC0"/>
    <w:rsid w:val="00C621A1"/>
    <w:rsid w:val="00C63153"/>
    <w:rsid w:val="00C63CB8"/>
    <w:rsid w:val="00C65327"/>
    <w:rsid w:val="00C67382"/>
    <w:rsid w:val="00C72471"/>
    <w:rsid w:val="00C750B1"/>
    <w:rsid w:val="00C8086B"/>
    <w:rsid w:val="00C80B6E"/>
    <w:rsid w:val="00C82D97"/>
    <w:rsid w:val="00C84D14"/>
    <w:rsid w:val="00C86541"/>
    <w:rsid w:val="00C91FC0"/>
    <w:rsid w:val="00C9369C"/>
    <w:rsid w:val="00C93EDD"/>
    <w:rsid w:val="00C953EF"/>
    <w:rsid w:val="00C953F6"/>
    <w:rsid w:val="00C96A23"/>
    <w:rsid w:val="00CA0363"/>
    <w:rsid w:val="00CA06A4"/>
    <w:rsid w:val="00CA127C"/>
    <w:rsid w:val="00CA31F0"/>
    <w:rsid w:val="00CA501F"/>
    <w:rsid w:val="00CA59FA"/>
    <w:rsid w:val="00CA61CF"/>
    <w:rsid w:val="00CB1749"/>
    <w:rsid w:val="00CB3A9F"/>
    <w:rsid w:val="00CB5048"/>
    <w:rsid w:val="00CC10DA"/>
    <w:rsid w:val="00CC34DA"/>
    <w:rsid w:val="00CC43B7"/>
    <w:rsid w:val="00CC46C5"/>
    <w:rsid w:val="00CC7935"/>
    <w:rsid w:val="00CD1453"/>
    <w:rsid w:val="00CD229F"/>
    <w:rsid w:val="00CD5F33"/>
    <w:rsid w:val="00CE13DD"/>
    <w:rsid w:val="00CE2D1F"/>
    <w:rsid w:val="00CE52F0"/>
    <w:rsid w:val="00CF0F8E"/>
    <w:rsid w:val="00CF18A3"/>
    <w:rsid w:val="00CF356A"/>
    <w:rsid w:val="00CF4A61"/>
    <w:rsid w:val="00CF7BAA"/>
    <w:rsid w:val="00D029CB"/>
    <w:rsid w:val="00D04274"/>
    <w:rsid w:val="00D05A8B"/>
    <w:rsid w:val="00D06659"/>
    <w:rsid w:val="00D0699D"/>
    <w:rsid w:val="00D13ACE"/>
    <w:rsid w:val="00D1447E"/>
    <w:rsid w:val="00D164B7"/>
    <w:rsid w:val="00D1747A"/>
    <w:rsid w:val="00D203AD"/>
    <w:rsid w:val="00D205D0"/>
    <w:rsid w:val="00D21306"/>
    <w:rsid w:val="00D2151A"/>
    <w:rsid w:val="00D21DCC"/>
    <w:rsid w:val="00D22151"/>
    <w:rsid w:val="00D25539"/>
    <w:rsid w:val="00D25CA2"/>
    <w:rsid w:val="00D26BCB"/>
    <w:rsid w:val="00D275C6"/>
    <w:rsid w:val="00D27639"/>
    <w:rsid w:val="00D41A51"/>
    <w:rsid w:val="00D42DFD"/>
    <w:rsid w:val="00D43618"/>
    <w:rsid w:val="00D45E14"/>
    <w:rsid w:val="00D4755C"/>
    <w:rsid w:val="00D52834"/>
    <w:rsid w:val="00D53DA7"/>
    <w:rsid w:val="00D544FE"/>
    <w:rsid w:val="00D5596F"/>
    <w:rsid w:val="00D56F3F"/>
    <w:rsid w:val="00D576EB"/>
    <w:rsid w:val="00D60222"/>
    <w:rsid w:val="00D61F13"/>
    <w:rsid w:val="00D672D6"/>
    <w:rsid w:val="00D67D4A"/>
    <w:rsid w:val="00D70B9D"/>
    <w:rsid w:val="00D72B46"/>
    <w:rsid w:val="00D72E4A"/>
    <w:rsid w:val="00D75D2E"/>
    <w:rsid w:val="00D76420"/>
    <w:rsid w:val="00D806A3"/>
    <w:rsid w:val="00D81AF8"/>
    <w:rsid w:val="00D81BAC"/>
    <w:rsid w:val="00D83149"/>
    <w:rsid w:val="00D83173"/>
    <w:rsid w:val="00D8380A"/>
    <w:rsid w:val="00D83FB1"/>
    <w:rsid w:val="00D85273"/>
    <w:rsid w:val="00D90CC5"/>
    <w:rsid w:val="00D92C6A"/>
    <w:rsid w:val="00D9680F"/>
    <w:rsid w:val="00D9761A"/>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D61EC"/>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1DB"/>
    <w:rsid w:val="00E231A7"/>
    <w:rsid w:val="00E27FC2"/>
    <w:rsid w:val="00E31912"/>
    <w:rsid w:val="00E31B60"/>
    <w:rsid w:val="00E34D88"/>
    <w:rsid w:val="00E353DB"/>
    <w:rsid w:val="00E36375"/>
    <w:rsid w:val="00E40D48"/>
    <w:rsid w:val="00E40DBF"/>
    <w:rsid w:val="00E42C98"/>
    <w:rsid w:val="00E43798"/>
    <w:rsid w:val="00E43842"/>
    <w:rsid w:val="00E453FD"/>
    <w:rsid w:val="00E468CA"/>
    <w:rsid w:val="00E521EE"/>
    <w:rsid w:val="00E52C0C"/>
    <w:rsid w:val="00E62B3D"/>
    <w:rsid w:val="00E6315A"/>
    <w:rsid w:val="00E65E86"/>
    <w:rsid w:val="00E710B8"/>
    <w:rsid w:val="00E71B00"/>
    <w:rsid w:val="00E73C7F"/>
    <w:rsid w:val="00E73F72"/>
    <w:rsid w:val="00E740D9"/>
    <w:rsid w:val="00E8224F"/>
    <w:rsid w:val="00E853FB"/>
    <w:rsid w:val="00E85E3C"/>
    <w:rsid w:val="00E876F0"/>
    <w:rsid w:val="00E90EBC"/>
    <w:rsid w:val="00E913C0"/>
    <w:rsid w:val="00E943EE"/>
    <w:rsid w:val="00E95B29"/>
    <w:rsid w:val="00E96E17"/>
    <w:rsid w:val="00EA0367"/>
    <w:rsid w:val="00EA0385"/>
    <w:rsid w:val="00EA2A38"/>
    <w:rsid w:val="00EA322E"/>
    <w:rsid w:val="00EA3791"/>
    <w:rsid w:val="00EA4D0C"/>
    <w:rsid w:val="00EA4E53"/>
    <w:rsid w:val="00EA6259"/>
    <w:rsid w:val="00EA63A0"/>
    <w:rsid w:val="00EA7720"/>
    <w:rsid w:val="00EA7F21"/>
    <w:rsid w:val="00EB1663"/>
    <w:rsid w:val="00EB3BA3"/>
    <w:rsid w:val="00EB3E2D"/>
    <w:rsid w:val="00EB4324"/>
    <w:rsid w:val="00EB6B41"/>
    <w:rsid w:val="00EB752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58D"/>
    <w:rsid w:val="00EE5769"/>
    <w:rsid w:val="00EE5CA6"/>
    <w:rsid w:val="00EE6916"/>
    <w:rsid w:val="00EF1335"/>
    <w:rsid w:val="00EF1557"/>
    <w:rsid w:val="00EF4AE0"/>
    <w:rsid w:val="00EF6FA1"/>
    <w:rsid w:val="00F005BA"/>
    <w:rsid w:val="00F008C4"/>
    <w:rsid w:val="00F012FF"/>
    <w:rsid w:val="00F01A21"/>
    <w:rsid w:val="00F046E9"/>
    <w:rsid w:val="00F04831"/>
    <w:rsid w:val="00F07549"/>
    <w:rsid w:val="00F12DA8"/>
    <w:rsid w:val="00F1322B"/>
    <w:rsid w:val="00F13699"/>
    <w:rsid w:val="00F15BB3"/>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6FB0"/>
    <w:rsid w:val="00F577D9"/>
    <w:rsid w:val="00F6079F"/>
    <w:rsid w:val="00F64EA5"/>
    <w:rsid w:val="00F66A3D"/>
    <w:rsid w:val="00F66DF3"/>
    <w:rsid w:val="00F6775A"/>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A5094"/>
    <w:rsid w:val="00FB0158"/>
    <w:rsid w:val="00FB16BC"/>
    <w:rsid w:val="00FB25A0"/>
    <w:rsid w:val="00FB2D7C"/>
    <w:rsid w:val="00FB4258"/>
    <w:rsid w:val="00FB4BD1"/>
    <w:rsid w:val="00FB4F37"/>
    <w:rsid w:val="00FB4F75"/>
    <w:rsid w:val="00FB6077"/>
    <w:rsid w:val="00FB79F1"/>
    <w:rsid w:val="00FB7E5A"/>
    <w:rsid w:val="00FC0927"/>
    <w:rsid w:val="00FC14E6"/>
    <w:rsid w:val="00FC2A98"/>
    <w:rsid w:val="00FC6E54"/>
    <w:rsid w:val="00FD08C9"/>
    <w:rsid w:val="00FD33A2"/>
    <w:rsid w:val="00FD3E74"/>
    <w:rsid w:val="00FD6206"/>
    <w:rsid w:val="00FE09E7"/>
    <w:rsid w:val="00FE2161"/>
    <w:rsid w:val="00FE58B6"/>
    <w:rsid w:val="00FE7430"/>
    <w:rsid w:val="00FF0471"/>
    <w:rsid w:val="00FF0AAD"/>
    <w:rsid w:val="00FF29CE"/>
    <w:rsid w:val="00FF2E7C"/>
    <w:rsid w:val="00FF2EAF"/>
    <w:rsid w:val="00FF33F4"/>
    <w:rsid w:val="00FF3973"/>
    <w:rsid w:val="01131166"/>
    <w:rsid w:val="012037CF"/>
    <w:rsid w:val="016210DF"/>
    <w:rsid w:val="016E3B27"/>
    <w:rsid w:val="01767489"/>
    <w:rsid w:val="0185508D"/>
    <w:rsid w:val="01910DD3"/>
    <w:rsid w:val="01920B2D"/>
    <w:rsid w:val="01943782"/>
    <w:rsid w:val="01977F6A"/>
    <w:rsid w:val="019A19F9"/>
    <w:rsid w:val="01A5265A"/>
    <w:rsid w:val="01AC40BD"/>
    <w:rsid w:val="01AE3B73"/>
    <w:rsid w:val="01B13560"/>
    <w:rsid w:val="01B7288B"/>
    <w:rsid w:val="01BE26E7"/>
    <w:rsid w:val="01C05D49"/>
    <w:rsid w:val="01C26193"/>
    <w:rsid w:val="01C544F2"/>
    <w:rsid w:val="01C66A3F"/>
    <w:rsid w:val="01DB6B7C"/>
    <w:rsid w:val="02017286"/>
    <w:rsid w:val="020C403B"/>
    <w:rsid w:val="0212463B"/>
    <w:rsid w:val="02142423"/>
    <w:rsid w:val="02255513"/>
    <w:rsid w:val="022D295E"/>
    <w:rsid w:val="022E2183"/>
    <w:rsid w:val="024A4AC8"/>
    <w:rsid w:val="02590E55"/>
    <w:rsid w:val="02657A19"/>
    <w:rsid w:val="02664651"/>
    <w:rsid w:val="026C5BE1"/>
    <w:rsid w:val="02722A37"/>
    <w:rsid w:val="02737CFE"/>
    <w:rsid w:val="02825D7D"/>
    <w:rsid w:val="02895304"/>
    <w:rsid w:val="028A67A0"/>
    <w:rsid w:val="028B3E82"/>
    <w:rsid w:val="0293518F"/>
    <w:rsid w:val="0297259A"/>
    <w:rsid w:val="029C0A9A"/>
    <w:rsid w:val="02AA3776"/>
    <w:rsid w:val="02BA02BA"/>
    <w:rsid w:val="02BC5B77"/>
    <w:rsid w:val="02C176D1"/>
    <w:rsid w:val="02C62E55"/>
    <w:rsid w:val="02C76FAA"/>
    <w:rsid w:val="02CD69ED"/>
    <w:rsid w:val="02D6407D"/>
    <w:rsid w:val="02E712F2"/>
    <w:rsid w:val="02E968F1"/>
    <w:rsid w:val="03127F3A"/>
    <w:rsid w:val="031E4158"/>
    <w:rsid w:val="03202434"/>
    <w:rsid w:val="03414910"/>
    <w:rsid w:val="0347521D"/>
    <w:rsid w:val="034D61B6"/>
    <w:rsid w:val="035B5483"/>
    <w:rsid w:val="036C3B3B"/>
    <w:rsid w:val="037175E3"/>
    <w:rsid w:val="03857386"/>
    <w:rsid w:val="03892EFE"/>
    <w:rsid w:val="039A2405"/>
    <w:rsid w:val="03A0350E"/>
    <w:rsid w:val="03B44F97"/>
    <w:rsid w:val="03BD31AF"/>
    <w:rsid w:val="03BE00C0"/>
    <w:rsid w:val="03C41E26"/>
    <w:rsid w:val="03C641B2"/>
    <w:rsid w:val="03D52450"/>
    <w:rsid w:val="03E16C5D"/>
    <w:rsid w:val="03E9137F"/>
    <w:rsid w:val="03EC1D7B"/>
    <w:rsid w:val="03F148CD"/>
    <w:rsid w:val="03FE0DFE"/>
    <w:rsid w:val="04067142"/>
    <w:rsid w:val="04071979"/>
    <w:rsid w:val="041C2081"/>
    <w:rsid w:val="0421484C"/>
    <w:rsid w:val="043E7F06"/>
    <w:rsid w:val="04456CA0"/>
    <w:rsid w:val="04463C68"/>
    <w:rsid w:val="0451320B"/>
    <w:rsid w:val="045763FA"/>
    <w:rsid w:val="046E71D6"/>
    <w:rsid w:val="04754B65"/>
    <w:rsid w:val="04824096"/>
    <w:rsid w:val="048A123B"/>
    <w:rsid w:val="04996B65"/>
    <w:rsid w:val="049D3DA5"/>
    <w:rsid w:val="04B65252"/>
    <w:rsid w:val="04DA31C5"/>
    <w:rsid w:val="04EB5671"/>
    <w:rsid w:val="04ED36E0"/>
    <w:rsid w:val="04FB5FD2"/>
    <w:rsid w:val="05097DD0"/>
    <w:rsid w:val="050C31AF"/>
    <w:rsid w:val="05113F23"/>
    <w:rsid w:val="05174168"/>
    <w:rsid w:val="051E36E6"/>
    <w:rsid w:val="051F6D88"/>
    <w:rsid w:val="052A7506"/>
    <w:rsid w:val="0531324A"/>
    <w:rsid w:val="05332C41"/>
    <w:rsid w:val="053476A4"/>
    <w:rsid w:val="054C7D3F"/>
    <w:rsid w:val="054D4214"/>
    <w:rsid w:val="05526E77"/>
    <w:rsid w:val="05606CC8"/>
    <w:rsid w:val="05677E01"/>
    <w:rsid w:val="056D39BD"/>
    <w:rsid w:val="057A1E4E"/>
    <w:rsid w:val="058267E3"/>
    <w:rsid w:val="058442CB"/>
    <w:rsid w:val="05895AD9"/>
    <w:rsid w:val="059052C3"/>
    <w:rsid w:val="05953CA2"/>
    <w:rsid w:val="05B1234D"/>
    <w:rsid w:val="05B21BDC"/>
    <w:rsid w:val="05D1713F"/>
    <w:rsid w:val="05E024B6"/>
    <w:rsid w:val="05E30CA7"/>
    <w:rsid w:val="05F13BE9"/>
    <w:rsid w:val="05F170C3"/>
    <w:rsid w:val="05F178AC"/>
    <w:rsid w:val="06022874"/>
    <w:rsid w:val="060A555D"/>
    <w:rsid w:val="060D0BD8"/>
    <w:rsid w:val="06136726"/>
    <w:rsid w:val="06171A9D"/>
    <w:rsid w:val="061C6F06"/>
    <w:rsid w:val="0627452B"/>
    <w:rsid w:val="063031A7"/>
    <w:rsid w:val="06406186"/>
    <w:rsid w:val="06504C1C"/>
    <w:rsid w:val="065231A7"/>
    <w:rsid w:val="06577E85"/>
    <w:rsid w:val="066F0DC7"/>
    <w:rsid w:val="067F0396"/>
    <w:rsid w:val="067F6129"/>
    <w:rsid w:val="069621D1"/>
    <w:rsid w:val="06AF5E97"/>
    <w:rsid w:val="06B85451"/>
    <w:rsid w:val="06BB3C62"/>
    <w:rsid w:val="06C73628"/>
    <w:rsid w:val="06D97CA7"/>
    <w:rsid w:val="06EE5F3A"/>
    <w:rsid w:val="06F90F74"/>
    <w:rsid w:val="06FC5420"/>
    <w:rsid w:val="06FE56CC"/>
    <w:rsid w:val="07056544"/>
    <w:rsid w:val="0706413A"/>
    <w:rsid w:val="070A710E"/>
    <w:rsid w:val="071560CD"/>
    <w:rsid w:val="071A6579"/>
    <w:rsid w:val="071E610B"/>
    <w:rsid w:val="07387A0E"/>
    <w:rsid w:val="07443FF9"/>
    <w:rsid w:val="074F721E"/>
    <w:rsid w:val="07505A8A"/>
    <w:rsid w:val="075926F1"/>
    <w:rsid w:val="07625AB8"/>
    <w:rsid w:val="078158EA"/>
    <w:rsid w:val="07843668"/>
    <w:rsid w:val="078844F9"/>
    <w:rsid w:val="079368A6"/>
    <w:rsid w:val="07B47F2F"/>
    <w:rsid w:val="07BE2890"/>
    <w:rsid w:val="07C4242C"/>
    <w:rsid w:val="07C84D70"/>
    <w:rsid w:val="07D34BAD"/>
    <w:rsid w:val="07DB47C7"/>
    <w:rsid w:val="07E121C2"/>
    <w:rsid w:val="07E81C9E"/>
    <w:rsid w:val="07EB04C4"/>
    <w:rsid w:val="07F50292"/>
    <w:rsid w:val="08197972"/>
    <w:rsid w:val="081F7696"/>
    <w:rsid w:val="083E7D1C"/>
    <w:rsid w:val="083F69AD"/>
    <w:rsid w:val="08555405"/>
    <w:rsid w:val="08561FA2"/>
    <w:rsid w:val="086334CF"/>
    <w:rsid w:val="08690BF0"/>
    <w:rsid w:val="08896E68"/>
    <w:rsid w:val="0899143D"/>
    <w:rsid w:val="089E1AEE"/>
    <w:rsid w:val="08A1177C"/>
    <w:rsid w:val="08B02DDD"/>
    <w:rsid w:val="08B147A7"/>
    <w:rsid w:val="08B92488"/>
    <w:rsid w:val="08BB6EAC"/>
    <w:rsid w:val="08BD7DAD"/>
    <w:rsid w:val="08C81469"/>
    <w:rsid w:val="08CA2035"/>
    <w:rsid w:val="08D21142"/>
    <w:rsid w:val="08E11E34"/>
    <w:rsid w:val="08E14781"/>
    <w:rsid w:val="08E33A5D"/>
    <w:rsid w:val="08EA1C68"/>
    <w:rsid w:val="08F22BC2"/>
    <w:rsid w:val="08F54145"/>
    <w:rsid w:val="08F770F4"/>
    <w:rsid w:val="08FC7AC7"/>
    <w:rsid w:val="09065647"/>
    <w:rsid w:val="090968DC"/>
    <w:rsid w:val="0915066C"/>
    <w:rsid w:val="092C3125"/>
    <w:rsid w:val="09330B6E"/>
    <w:rsid w:val="093E4631"/>
    <w:rsid w:val="093E5899"/>
    <w:rsid w:val="094311F4"/>
    <w:rsid w:val="094461DE"/>
    <w:rsid w:val="094F257F"/>
    <w:rsid w:val="096D227C"/>
    <w:rsid w:val="09745E33"/>
    <w:rsid w:val="09797CE7"/>
    <w:rsid w:val="0980678C"/>
    <w:rsid w:val="098246C4"/>
    <w:rsid w:val="09A955D3"/>
    <w:rsid w:val="09B81315"/>
    <w:rsid w:val="09BD2C23"/>
    <w:rsid w:val="09C068A5"/>
    <w:rsid w:val="09C1228B"/>
    <w:rsid w:val="09CA0AC6"/>
    <w:rsid w:val="09CA3FAA"/>
    <w:rsid w:val="09D50EC2"/>
    <w:rsid w:val="09D5384C"/>
    <w:rsid w:val="09F546E9"/>
    <w:rsid w:val="09F7192D"/>
    <w:rsid w:val="09FD4DBD"/>
    <w:rsid w:val="0A090AAC"/>
    <w:rsid w:val="0A0A7C19"/>
    <w:rsid w:val="0A0D4BE5"/>
    <w:rsid w:val="0A1E634A"/>
    <w:rsid w:val="0A2E5DB1"/>
    <w:rsid w:val="0A2F46DB"/>
    <w:rsid w:val="0A31677F"/>
    <w:rsid w:val="0A337541"/>
    <w:rsid w:val="0A386426"/>
    <w:rsid w:val="0A4E1BB6"/>
    <w:rsid w:val="0A5C2E75"/>
    <w:rsid w:val="0A5C42DE"/>
    <w:rsid w:val="0A6614C9"/>
    <w:rsid w:val="0A664AD3"/>
    <w:rsid w:val="0A7D0C13"/>
    <w:rsid w:val="0A815528"/>
    <w:rsid w:val="0A97216E"/>
    <w:rsid w:val="0A9C11D4"/>
    <w:rsid w:val="0AA5549A"/>
    <w:rsid w:val="0AAE38E9"/>
    <w:rsid w:val="0AAE3C34"/>
    <w:rsid w:val="0AB57D41"/>
    <w:rsid w:val="0ABF5314"/>
    <w:rsid w:val="0AD00F3E"/>
    <w:rsid w:val="0AD7416F"/>
    <w:rsid w:val="0AE05AE4"/>
    <w:rsid w:val="0AF957A7"/>
    <w:rsid w:val="0B104C80"/>
    <w:rsid w:val="0B1537E9"/>
    <w:rsid w:val="0B1B0258"/>
    <w:rsid w:val="0B2101AB"/>
    <w:rsid w:val="0B2F5449"/>
    <w:rsid w:val="0B385782"/>
    <w:rsid w:val="0B3A6177"/>
    <w:rsid w:val="0B542366"/>
    <w:rsid w:val="0B5841D8"/>
    <w:rsid w:val="0B625907"/>
    <w:rsid w:val="0B6D671D"/>
    <w:rsid w:val="0B800594"/>
    <w:rsid w:val="0B833CB9"/>
    <w:rsid w:val="0B8459A2"/>
    <w:rsid w:val="0B932900"/>
    <w:rsid w:val="0B945E40"/>
    <w:rsid w:val="0B962028"/>
    <w:rsid w:val="0BAA401F"/>
    <w:rsid w:val="0BAB30B5"/>
    <w:rsid w:val="0BB77542"/>
    <w:rsid w:val="0BC1136C"/>
    <w:rsid w:val="0BC534D6"/>
    <w:rsid w:val="0BC87CC9"/>
    <w:rsid w:val="0BCC3A30"/>
    <w:rsid w:val="0BD9718B"/>
    <w:rsid w:val="0BEB698D"/>
    <w:rsid w:val="0BF26171"/>
    <w:rsid w:val="0BF4523A"/>
    <w:rsid w:val="0C022CD6"/>
    <w:rsid w:val="0C095800"/>
    <w:rsid w:val="0C155F30"/>
    <w:rsid w:val="0C21687B"/>
    <w:rsid w:val="0C221921"/>
    <w:rsid w:val="0C2B7B6C"/>
    <w:rsid w:val="0C35257F"/>
    <w:rsid w:val="0C5A5904"/>
    <w:rsid w:val="0C5C4277"/>
    <w:rsid w:val="0C6E0D02"/>
    <w:rsid w:val="0C70637B"/>
    <w:rsid w:val="0C710975"/>
    <w:rsid w:val="0C7A6655"/>
    <w:rsid w:val="0C81196A"/>
    <w:rsid w:val="0C8B3DB8"/>
    <w:rsid w:val="0C9A1CF0"/>
    <w:rsid w:val="0CA21985"/>
    <w:rsid w:val="0CAC7923"/>
    <w:rsid w:val="0CB04E1F"/>
    <w:rsid w:val="0CB5613D"/>
    <w:rsid w:val="0CC540C4"/>
    <w:rsid w:val="0CCE60AE"/>
    <w:rsid w:val="0CD820EE"/>
    <w:rsid w:val="0CE2368A"/>
    <w:rsid w:val="0CE55396"/>
    <w:rsid w:val="0CE71908"/>
    <w:rsid w:val="0CE93729"/>
    <w:rsid w:val="0CEC362D"/>
    <w:rsid w:val="0CF31DF7"/>
    <w:rsid w:val="0CF444A9"/>
    <w:rsid w:val="0D130D82"/>
    <w:rsid w:val="0D2C3BFA"/>
    <w:rsid w:val="0D4618D1"/>
    <w:rsid w:val="0D5376CA"/>
    <w:rsid w:val="0D5412D9"/>
    <w:rsid w:val="0D563E1D"/>
    <w:rsid w:val="0D5D28E6"/>
    <w:rsid w:val="0D632FC2"/>
    <w:rsid w:val="0D6D4877"/>
    <w:rsid w:val="0D6D666D"/>
    <w:rsid w:val="0D7545AF"/>
    <w:rsid w:val="0D823563"/>
    <w:rsid w:val="0D8B2DD7"/>
    <w:rsid w:val="0D8C2318"/>
    <w:rsid w:val="0D9F62EE"/>
    <w:rsid w:val="0DB83232"/>
    <w:rsid w:val="0DBC5333"/>
    <w:rsid w:val="0DBE49F8"/>
    <w:rsid w:val="0DBF18EC"/>
    <w:rsid w:val="0DC5629B"/>
    <w:rsid w:val="0DC96810"/>
    <w:rsid w:val="0DCC6B12"/>
    <w:rsid w:val="0DD11D57"/>
    <w:rsid w:val="0DE60F82"/>
    <w:rsid w:val="0DE7427C"/>
    <w:rsid w:val="0DED07C4"/>
    <w:rsid w:val="0DF84891"/>
    <w:rsid w:val="0DFE5905"/>
    <w:rsid w:val="0E022856"/>
    <w:rsid w:val="0E036A01"/>
    <w:rsid w:val="0E0B52D7"/>
    <w:rsid w:val="0E104D98"/>
    <w:rsid w:val="0E112B88"/>
    <w:rsid w:val="0E1369CD"/>
    <w:rsid w:val="0E28192B"/>
    <w:rsid w:val="0E2F597F"/>
    <w:rsid w:val="0E37108C"/>
    <w:rsid w:val="0E482A8F"/>
    <w:rsid w:val="0E4D26CC"/>
    <w:rsid w:val="0E560EFD"/>
    <w:rsid w:val="0E6A01E6"/>
    <w:rsid w:val="0E6F42E7"/>
    <w:rsid w:val="0E874ECD"/>
    <w:rsid w:val="0E8C09CF"/>
    <w:rsid w:val="0E8D03D6"/>
    <w:rsid w:val="0E930DC4"/>
    <w:rsid w:val="0E997225"/>
    <w:rsid w:val="0EA26286"/>
    <w:rsid w:val="0EB21F0A"/>
    <w:rsid w:val="0EB30C9D"/>
    <w:rsid w:val="0EC509E4"/>
    <w:rsid w:val="0EC66806"/>
    <w:rsid w:val="0ED4677A"/>
    <w:rsid w:val="0ED64E1A"/>
    <w:rsid w:val="0EDC06F9"/>
    <w:rsid w:val="0EE1071D"/>
    <w:rsid w:val="0EF05D44"/>
    <w:rsid w:val="0EFC2EC3"/>
    <w:rsid w:val="0EFE40E9"/>
    <w:rsid w:val="0EFF4DCA"/>
    <w:rsid w:val="0F0869CE"/>
    <w:rsid w:val="0F0F0B31"/>
    <w:rsid w:val="0F1275DD"/>
    <w:rsid w:val="0F13714E"/>
    <w:rsid w:val="0F1B123C"/>
    <w:rsid w:val="0F217358"/>
    <w:rsid w:val="0F2532AC"/>
    <w:rsid w:val="0F3675F8"/>
    <w:rsid w:val="0F3D7225"/>
    <w:rsid w:val="0F3E7C2A"/>
    <w:rsid w:val="0F3F5EE7"/>
    <w:rsid w:val="0F4A1CDE"/>
    <w:rsid w:val="0F557405"/>
    <w:rsid w:val="0F5626C1"/>
    <w:rsid w:val="0F63349B"/>
    <w:rsid w:val="0F634273"/>
    <w:rsid w:val="0F634D73"/>
    <w:rsid w:val="0F675FF6"/>
    <w:rsid w:val="0F790B07"/>
    <w:rsid w:val="0F7F7301"/>
    <w:rsid w:val="0F847A92"/>
    <w:rsid w:val="0F9313B4"/>
    <w:rsid w:val="0F99304D"/>
    <w:rsid w:val="0FB56C89"/>
    <w:rsid w:val="0FBF7F6A"/>
    <w:rsid w:val="0FC306A6"/>
    <w:rsid w:val="0FCE07A9"/>
    <w:rsid w:val="0FDD3ABD"/>
    <w:rsid w:val="0FDD41C9"/>
    <w:rsid w:val="0FEA5969"/>
    <w:rsid w:val="0FF3324C"/>
    <w:rsid w:val="0FF96E15"/>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8206F"/>
    <w:rsid w:val="10DC7FF8"/>
    <w:rsid w:val="10F17E3A"/>
    <w:rsid w:val="110651DD"/>
    <w:rsid w:val="11186F4B"/>
    <w:rsid w:val="112A395D"/>
    <w:rsid w:val="114C7CDF"/>
    <w:rsid w:val="114E07E1"/>
    <w:rsid w:val="11670970"/>
    <w:rsid w:val="116A17FF"/>
    <w:rsid w:val="116C5EAE"/>
    <w:rsid w:val="11753F7A"/>
    <w:rsid w:val="117D2A6A"/>
    <w:rsid w:val="11800807"/>
    <w:rsid w:val="118D68C4"/>
    <w:rsid w:val="11941E54"/>
    <w:rsid w:val="11953B1A"/>
    <w:rsid w:val="11965A2F"/>
    <w:rsid w:val="119875FF"/>
    <w:rsid w:val="11A52536"/>
    <w:rsid w:val="11B30028"/>
    <w:rsid w:val="11C22409"/>
    <w:rsid w:val="11CF6BAC"/>
    <w:rsid w:val="11DB1A57"/>
    <w:rsid w:val="11EC4D46"/>
    <w:rsid w:val="11F33AF7"/>
    <w:rsid w:val="121264F9"/>
    <w:rsid w:val="12164442"/>
    <w:rsid w:val="121E625C"/>
    <w:rsid w:val="12205607"/>
    <w:rsid w:val="12214918"/>
    <w:rsid w:val="122350B5"/>
    <w:rsid w:val="1223714D"/>
    <w:rsid w:val="124019DF"/>
    <w:rsid w:val="1247518F"/>
    <w:rsid w:val="1281311E"/>
    <w:rsid w:val="129137BD"/>
    <w:rsid w:val="12AB4AA1"/>
    <w:rsid w:val="12AD2BCA"/>
    <w:rsid w:val="12B5652C"/>
    <w:rsid w:val="12B7074E"/>
    <w:rsid w:val="12C2449E"/>
    <w:rsid w:val="12EF741A"/>
    <w:rsid w:val="12F254D0"/>
    <w:rsid w:val="12FA2D1E"/>
    <w:rsid w:val="12FE42D6"/>
    <w:rsid w:val="1310654F"/>
    <w:rsid w:val="131C3CE3"/>
    <w:rsid w:val="13490087"/>
    <w:rsid w:val="136345D4"/>
    <w:rsid w:val="1365208E"/>
    <w:rsid w:val="136C1339"/>
    <w:rsid w:val="136F00F4"/>
    <w:rsid w:val="137C093B"/>
    <w:rsid w:val="137C409F"/>
    <w:rsid w:val="13805D1F"/>
    <w:rsid w:val="13823BB3"/>
    <w:rsid w:val="13864668"/>
    <w:rsid w:val="13914A70"/>
    <w:rsid w:val="1396509F"/>
    <w:rsid w:val="13991594"/>
    <w:rsid w:val="139D0995"/>
    <w:rsid w:val="13AE3872"/>
    <w:rsid w:val="13B567C3"/>
    <w:rsid w:val="13D94098"/>
    <w:rsid w:val="13DD1DED"/>
    <w:rsid w:val="13DD35D9"/>
    <w:rsid w:val="13ED1CD8"/>
    <w:rsid w:val="13F54FCF"/>
    <w:rsid w:val="13FF2E83"/>
    <w:rsid w:val="140300D1"/>
    <w:rsid w:val="14164EAA"/>
    <w:rsid w:val="141C130A"/>
    <w:rsid w:val="141C2EE7"/>
    <w:rsid w:val="142C38AD"/>
    <w:rsid w:val="142D788F"/>
    <w:rsid w:val="143678DB"/>
    <w:rsid w:val="14494270"/>
    <w:rsid w:val="14506187"/>
    <w:rsid w:val="145449A3"/>
    <w:rsid w:val="14614B61"/>
    <w:rsid w:val="14615258"/>
    <w:rsid w:val="1474522A"/>
    <w:rsid w:val="14757F46"/>
    <w:rsid w:val="14766FCC"/>
    <w:rsid w:val="148E40ED"/>
    <w:rsid w:val="1497561E"/>
    <w:rsid w:val="14986CBD"/>
    <w:rsid w:val="14AD5F48"/>
    <w:rsid w:val="14AE35FC"/>
    <w:rsid w:val="14BE4BD0"/>
    <w:rsid w:val="14C64789"/>
    <w:rsid w:val="14D601A3"/>
    <w:rsid w:val="14E44113"/>
    <w:rsid w:val="14EA55B7"/>
    <w:rsid w:val="150E4907"/>
    <w:rsid w:val="15233ED9"/>
    <w:rsid w:val="15385BB5"/>
    <w:rsid w:val="153D235D"/>
    <w:rsid w:val="15427E01"/>
    <w:rsid w:val="154821B7"/>
    <w:rsid w:val="154A1648"/>
    <w:rsid w:val="155810A4"/>
    <w:rsid w:val="155C65AE"/>
    <w:rsid w:val="155F70A5"/>
    <w:rsid w:val="156A61CE"/>
    <w:rsid w:val="156F3E1F"/>
    <w:rsid w:val="156F44D4"/>
    <w:rsid w:val="15715B51"/>
    <w:rsid w:val="15823994"/>
    <w:rsid w:val="158410AF"/>
    <w:rsid w:val="15947046"/>
    <w:rsid w:val="15951987"/>
    <w:rsid w:val="15AA77C4"/>
    <w:rsid w:val="15AF6A8A"/>
    <w:rsid w:val="15B72752"/>
    <w:rsid w:val="15BA166F"/>
    <w:rsid w:val="15BD56B9"/>
    <w:rsid w:val="15C72685"/>
    <w:rsid w:val="15C828CD"/>
    <w:rsid w:val="15CA6A80"/>
    <w:rsid w:val="15CB3F81"/>
    <w:rsid w:val="15F4371E"/>
    <w:rsid w:val="160814BE"/>
    <w:rsid w:val="160D004B"/>
    <w:rsid w:val="160F2C35"/>
    <w:rsid w:val="16106C0C"/>
    <w:rsid w:val="16112410"/>
    <w:rsid w:val="16152962"/>
    <w:rsid w:val="161579A0"/>
    <w:rsid w:val="161907D9"/>
    <w:rsid w:val="161D0056"/>
    <w:rsid w:val="161E37D9"/>
    <w:rsid w:val="16203964"/>
    <w:rsid w:val="16314D23"/>
    <w:rsid w:val="16545026"/>
    <w:rsid w:val="165B11E1"/>
    <w:rsid w:val="16613997"/>
    <w:rsid w:val="16620331"/>
    <w:rsid w:val="16657E45"/>
    <w:rsid w:val="16704C85"/>
    <w:rsid w:val="1672319F"/>
    <w:rsid w:val="16744071"/>
    <w:rsid w:val="167C5BDC"/>
    <w:rsid w:val="1680645E"/>
    <w:rsid w:val="168821FC"/>
    <w:rsid w:val="169612D1"/>
    <w:rsid w:val="16A137C5"/>
    <w:rsid w:val="16A21F5B"/>
    <w:rsid w:val="16A520BA"/>
    <w:rsid w:val="16A90D58"/>
    <w:rsid w:val="16BE1D19"/>
    <w:rsid w:val="16D47083"/>
    <w:rsid w:val="16D56793"/>
    <w:rsid w:val="16D7662D"/>
    <w:rsid w:val="16DC6872"/>
    <w:rsid w:val="16DF2B07"/>
    <w:rsid w:val="16E7282C"/>
    <w:rsid w:val="16E90B80"/>
    <w:rsid w:val="16F16440"/>
    <w:rsid w:val="16F22C63"/>
    <w:rsid w:val="16FB7708"/>
    <w:rsid w:val="16FE3110"/>
    <w:rsid w:val="17026F10"/>
    <w:rsid w:val="1707587A"/>
    <w:rsid w:val="170D0769"/>
    <w:rsid w:val="17275E00"/>
    <w:rsid w:val="173324EB"/>
    <w:rsid w:val="17380DC9"/>
    <w:rsid w:val="17432E41"/>
    <w:rsid w:val="174B3A7D"/>
    <w:rsid w:val="175454DC"/>
    <w:rsid w:val="175A6EEE"/>
    <w:rsid w:val="17636FAF"/>
    <w:rsid w:val="177761B3"/>
    <w:rsid w:val="17861915"/>
    <w:rsid w:val="178D2C84"/>
    <w:rsid w:val="178D7F71"/>
    <w:rsid w:val="17942ECC"/>
    <w:rsid w:val="179E7495"/>
    <w:rsid w:val="17A026E1"/>
    <w:rsid w:val="17AB2B97"/>
    <w:rsid w:val="17B90A1F"/>
    <w:rsid w:val="17BA170C"/>
    <w:rsid w:val="17C06865"/>
    <w:rsid w:val="17C23C6F"/>
    <w:rsid w:val="17CE580D"/>
    <w:rsid w:val="17FF0D88"/>
    <w:rsid w:val="17FF4999"/>
    <w:rsid w:val="18170776"/>
    <w:rsid w:val="181C3E32"/>
    <w:rsid w:val="182B4F94"/>
    <w:rsid w:val="184313A7"/>
    <w:rsid w:val="185A7BC1"/>
    <w:rsid w:val="18641C3D"/>
    <w:rsid w:val="1867487B"/>
    <w:rsid w:val="18695C89"/>
    <w:rsid w:val="187630D6"/>
    <w:rsid w:val="18764199"/>
    <w:rsid w:val="18786E06"/>
    <w:rsid w:val="188726D4"/>
    <w:rsid w:val="1891580E"/>
    <w:rsid w:val="189A7FE6"/>
    <w:rsid w:val="189C51CA"/>
    <w:rsid w:val="18A43673"/>
    <w:rsid w:val="18A459CA"/>
    <w:rsid w:val="18A66233"/>
    <w:rsid w:val="18B22B5C"/>
    <w:rsid w:val="18B32649"/>
    <w:rsid w:val="18B84CB0"/>
    <w:rsid w:val="18C605BC"/>
    <w:rsid w:val="18C72DB8"/>
    <w:rsid w:val="18D619ED"/>
    <w:rsid w:val="18DB6753"/>
    <w:rsid w:val="18DE1AEB"/>
    <w:rsid w:val="18E64575"/>
    <w:rsid w:val="18F01A6E"/>
    <w:rsid w:val="18F56338"/>
    <w:rsid w:val="18FC34F8"/>
    <w:rsid w:val="19090872"/>
    <w:rsid w:val="190C0ABD"/>
    <w:rsid w:val="19200A35"/>
    <w:rsid w:val="192141D8"/>
    <w:rsid w:val="192154CE"/>
    <w:rsid w:val="19222874"/>
    <w:rsid w:val="19252534"/>
    <w:rsid w:val="19327886"/>
    <w:rsid w:val="19352F90"/>
    <w:rsid w:val="1936055C"/>
    <w:rsid w:val="193B72F5"/>
    <w:rsid w:val="194452C6"/>
    <w:rsid w:val="19447EB2"/>
    <w:rsid w:val="19471E13"/>
    <w:rsid w:val="19481E56"/>
    <w:rsid w:val="194E56C4"/>
    <w:rsid w:val="196466B2"/>
    <w:rsid w:val="19684F1E"/>
    <w:rsid w:val="196B5507"/>
    <w:rsid w:val="197A39C3"/>
    <w:rsid w:val="19864A5A"/>
    <w:rsid w:val="19AE6E0A"/>
    <w:rsid w:val="19B063E7"/>
    <w:rsid w:val="19B56E5D"/>
    <w:rsid w:val="19BD310F"/>
    <w:rsid w:val="19CB397F"/>
    <w:rsid w:val="19D74D72"/>
    <w:rsid w:val="19E5456B"/>
    <w:rsid w:val="19EA15B3"/>
    <w:rsid w:val="19F5126C"/>
    <w:rsid w:val="19FA1601"/>
    <w:rsid w:val="19FC4936"/>
    <w:rsid w:val="1A0068ED"/>
    <w:rsid w:val="1A082F9C"/>
    <w:rsid w:val="1A093577"/>
    <w:rsid w:val="1A0C7A45"/>
    <w:rsid w:val="1A1C0C8C"/>
    <w:rsid w:val="1A1E2EA7"/>
    <w:rsid w:val="1A4F26CC"/>
    <w:rsid w:val="1A6C6272"/>
    <w:rsid w:val="1A7C32FF"/>
    <w:rsid w:val="1A80010B"/>
    <w:rsid w:val="1A8E783A"/>
    <w:rsid w:val="1A91794A"/>
    <w:rsid w:val="1A9B08DD"/>
    <w:rsid w:val="1A9E713F"/>
    <w:rsid w:val="1AA1145C"/>
    <w:rsid w:val="1AAD30FA"/>
    <w:rsid w:val="1AB13940"/>
    <w:rsid w:val="1ABA705B"/>
    <w:rsid w:val="1AC8705A"/>
    <w:rsid w:val="1AC97242"/>
    <w:rsid w:val="1ACF27B9"/>
    <w:rsid w:val="1AD27A8D"/>
    <w:rsid w:val="1AD41D2D"/>
    <w:rsid w:val="1AD7515E"/>
    <w:rsid w:val="1AE93C9B"/>
    <w:rsid w:val="1AF21DA7"/>
    <w:rsid w:val="1B016EF2"/>
    <w:rsid w:val="1B434C93"/>
    <w:rsid w:val="1B47772F"/>
    <w:rsid w:val="1B49438B"/>
    <w:rsid w:val="1B50538E"/>
    <w:rsid w:val="1B5322E9"/>
    <w:rsid w:val="1B54003B"/>
    <w:rsid w:val="1B596822"/>
    <w:rsid w:val="1B607248"/>
    <w:rsid w:val="1B6243FB"/>
    <w:rsid w:val="1B693EA3"/>
    <w:rsid w:val="1B6B1131"/>
    <w:rsid w:val="1B6C25E8"/>
    <w:rsid w:val="1B6E2B7C"/>
    <w:rsid w:val="1B741476"/>
    <w:rsid w:val="1B793426"/>
    <w:rsid w:val="1B801536"/>
    <w:rsid w:val="1B8A2061"/>
    <w:rsid w:val="1B8F6504"/>
    <w:rsid w:val="1B9A4BC9"/>
    <w:rsid w:val="1BA01310"/>
    <w:rsid w:val="1BAA2BCF"/>
    <w:rsid w:val="1BD172CB"/>
    <w:rsid w:val="1BD925D2"/>
    <w:rsid w:val="1BEC29AB"/>
    <w:rsid w:val="1BEC528A"/>
    <w:rsid w:val="1BED24FD"/>
    <w:rsid w:val="1BF6243D"/>
    <w:rsid w:val="1BFA0C60"/>
    <w:rsid w:val="1C0011FE"/>
    <w:rsid w:val="1C076C7C"/>
    <w:rsid w:val="1C161A83"/>
    <w:rsid w:val="1C1C4D13"/>
    <w:rsid w:val="1C1D00FA"/>
    <w:rsid w:val="1C26094A"/>
    <w:rsid w:val="1C26775E"/>
    <w:rsid w:val="1C296C3D"/>
    <w:rsid w:val="1C301670"/>
    <w:rsid w:val="1C512779"/>
    <w:rsid w:val="1C6575F7"/>
    <w:rsid w:val="1C747E3F"/>
    <w:rsid w:val="1C762823"/>
    <w:rsid w:val="1C770B5E"/>
    <w:rsid w:val="1C7802BE"/>
    <w:rsid w:val="1C804FFC"/>
    <w:rsid w:val="1C811EBE"/>
    <w:rsid w:val="1C867E57"/>
    <w:rsid w:val="1C8D3996"/>
    <w:rsid w:val="1C9C1BE4"/>
    <w:rsid w:val="1CA97749"/>
    <w:rsid w:val="1CAF18A4"/>
    <w:rsid w:val="1CBA342B"/>
    <w:rsid w:val="1CC04946"/>
    <w:rsid w:val="1CC400CD"/>
    <w:rsid w:val="1CCA7433"/>
    <w:rsid w:val="1CCE78A2"/>
    <w:rsid w:val="1CDC087A"/>
    <w:rsid w:val="1CFB474C"/>
    <w:rsid w:val="1D110690"/>
    <w:rsid w:val="1D195A81"/>
    <w:rsid w:val="1D2C43C8"/>
    <w:rsid w:val="1D335855"/>
    <w:rsid w:val="1D3507AD"/>
    <w:rsid w:val="1D5A071C"/>
    <w:rsid w:val="1D5C4113"/>
    <w:rsid w:val="1D6747F5"/>
    <w:rsid w:val="1D733988"/>
    <w:rsid w:val="1D7B7B6C"/>
    <w:rsid w:val="1D7B7BDF"/>
    <w:rsid w:val="1D812F92"/>
    <w:rsid w:val="1D850034"/>
    <w:rsid w:val="1D8B6EC0"/>
    <w:rsid w:val="1D926A63"/>
    <w:rsid w:val="1D9F7053"/>
    <w:rsid w:val="1D9F7FBD"/>
    <w:rsid w:val="1DA23701"/>
    <w:rsid w:val="1DA70EBB"/>
    <w:rsid w:val="1DB73977"/>
    <w:rsid w:val="1DBB614B"/>
    <w:rsid w:val="1DC43BC4"/>
    <w:rsid w:val="1DCC34E5"/>
    <w:rsid w:val="1DDE47B5"/>
    <w:rsid w:val="1DEB7459"/>
    <w:rsid w:val="1DF845DF"/>
    <w:rsid w:val="1DFD5D66"/>
    <w:rsid w:val="1E004A18"/>
    <w:rsid w:val="1E082F53"/>
    <w:rsid w:val="1E0C25D2"/>
    <w:rsid w:val="1E1C0F23"/>
    <w:rsid w:val="1E1D3350"/>
    <w:rsid w:val="1E2D3856"/>
    <w:rsid w:val="1E2E6394"/>
    <w:rsid w:val="1E4C7C99"/>
    <w:rsid w:val="1E564BE2"/>
    <w:rsid w:val="1E721FE6"/>
    <w:rsid w:val="1E842EE0"/>
    <w:rsid w:val="1EA25B2F"/>
    <w:rsid w:val="1EA5131C"/>
    <w:rsid w:val="1EAC0652"/>
    <w:rsid w:val="1EAD3828"/>
    <w:rsid w:val="1EB762AE"/>
    <w:rsid w:val="1EB90DE9"/>
    <w:rsid w:val="1EC012AB"/>
    <w:rsid w:val="1EC97015"/>
    <w:rsid w:val="1ECE24A8"/>
    <w:rsid w:val="1ED25FFE"/>
    <w:rsid w:val="1EE16ED9"/>
    <w:rsid w:val="1EFE0EA1"/>
    <w:rsid w:val="1F0A4FEF"/>
    <w:rsid w:val="1F1E5DB2"/>
    <w:rsid w:val="1F2362A5"/>
    <w:rsid w:val="1F294B1B"/>
    <w:rsid w:val="1F2D7AB7"/>
    <w:rsid w:val="1F3C203A"/>
    <w:rsid w:val="1F4154A3"/>
    <w:rsid w:val="1F495793"/>
    <w:rsid w:val="1F4F31D2"/>
    <w:rsid w:val="1F57115C"/>
    <w:rsid w:val="1F5B3582"/>
    <w:rsid w:val="1F602F60"/>
    <w:rsid w:val="1F7C6C00"/>
    <w:rsid w:val="1FA042BC"/>
    <w:rsid w:val="1FC01C8D"/>
    <w:rsid w:val="1FC73348"/>
    <w:rsid w:val="1FD42572"/>
    <w:rsid w:val="1FD97D24"/>
    <w:rsid w:val="1FDE1119"/>
    <w:rsid w:val="1FDE5CF0"/>
    <w:rsid w:val="1FF63782"/>
    <w:rsid w:val="1FF67D72"/>
    <w:rsid w:val="20055D8E"/>
    <w:rsid w:val="2010595F"/>
    <w:rsid w:val="20141F02"/>
    <w:rsid w:val="20180E22"/>
    <w:rsid w:val="204050A8"/>
    <w:rsid w:val="204961BC"/>
    <w:rsid w:val="204A3E68"/>
    <w:rsid w:val="204E2B4B"/>
    <w:rsid w:val="204F627F"/>
    <w:rsid w:val="205161D2"/>
    <w:rsid w:val="20577738"/>
    <w:rsid w:val="205B6F25"/>
    <w:rsid w:val="206E2E6F"/>
    <w:rsid w:val="20710CDC"/>
    <w:rsid w:val="2075213F"/>
    <w:rsid w:val="20867893"/>
    <w:rsid w:val="209E2FB3"/>
    <w:rsid w:val="209F40C4"/>
    <w:rsid w:val="20A523F4"/>
    <w:rsid w:val="20AF2B23"/>
    <w:rsid w:val="20BC4211"/>
    <w:rsid w:val="20C00BA0"/>
    <w:rsid w:val="20C12912"/>
    <w:rsid w:val="20CD5D7C"/>
    <w:rsid w:val="20D26E58"/>
    <w:rsid w:val="20D95613"/>
    <w:rsid w:val="20DB6833"/>
    <w:rsid w:val="20F202A0"/>
    <w:rsid w:val="20FA1C1F"/>
    <w:rsid w:val="20FC1399"/>
    <w:rsid w:val="21090BEB"/>
    <w:rsid w:val="2112563D"/>
    <w:rsid w:val="21133D9A"/>
    <w:rsid w:val="211C6F8C"/>
    <w:rsid w:val="211D7A2F"/>
    <w:rsid w:val="212548FB"/>
    <w:rsid w:val="212D6E70"/>
    <w:rsid w:val="212E6F7D"/>
    <w:rsid w:val="212F08B8"/>
    <w:rsid w:val="21325170"/>
    <w:rsid w:val="213C4529"/>
    <w:rsid w:val="213C4E2F"/>
    <w:rsid w:val="213D0E8C"/>
    <w:rsid w:val="2140662B"/>
    <w:rsid w:val="214068C7"/>
    <w:rsid w:val="215A2AFE"/>
    <w:rsid w:val="217228C9"/>
    <w:rsid w:val="21926F6C"/>
    <w:rsid w:val="21936236"/>
    <w:rsid w:val="21A71340"/>
    <w:rsid w:val="21A72EDC"/>
    <w:rsid w:val="21B13AA1"/>
    <w:rsid w:val="21B24080"/>
    <w:rsid w:val="21B26A43"/>
    <w:rsid w:val="21D061B3"/>
    <w:rsid w:val="21D24CF4"/>
    <w:rsid w:val="21E133B3"/>
    <w:rsid w:val="21FA7C76"/>
    <w:rsid w:val="21FB378E"/>
    <w:rsid w:val="21FF5668"/>
    <w:rsid w:val="220967FD"/>
    <w:rsid w:val="221122B7"/>
    <w:rsid w:val="2211735A"/>
    <w:rsid w:val="221335D5"/>
    <w:rsid w:val="22290768"/>
    <w:rsid w:val="22336C17"/>
    <w:rsid w:val="223F2906"/>
    <w:rsid w:val="22460AF5"/>
    <w:rsid w:val="22460F19"/>
    <w:rsid w:val="2250461E"/>
    <w:rsid w:val="225921F6"/>
    <w:rsid w:val="226C312D"/>
    <w:rsid w:val="226F2366"/>
    <w:rsid w:val="227167CA"/>
    <w:rsid w:val="22805B8B"/>
    <w:rsid w:val="228135D1"/>
    <w:rsid w:val="2281465F"/>
    <w:rsid w:val="22856FBE"/>
    <w:rsid w:val="2289333A"/>
    <w:rsid w:val="22A13519"/>
    <w:rsid w:val="22B65F85"/>
    <w:rsid w:val="22C54E5E"/>
    <w:rsid w:val="22CA5AD0"/>
    <w:rsid w:val="22CD57C2"/>
    <w:rsid w:val="22E04228"/>
    <w:rsid w:val="22F94667"/>
    <w:rsid w:val="22FC1280"/>
    <w:rsid w:val="23001A71"/>
    <w:rsid w:val="23050ED0"/>
    <w:rsid w:val="23057C2E"/>
    <w:rsid w:val="230A06F1"/>
    <w:rsid w:val="231405B8"/>
    <w:rsid w:val="233526C4"/>
    <w:rsid w:val="2335341D"/>
    <w:rsid w:val="233B6DCC"/>
    <w:rsid w:val="233F2E83"/>
    <w:rsid w:val="234B4184"/>
    <w:rsid w:val="234F75EF"/>
    <w:rsid w:val="23506762"/>
    <w:rsid w:val="23557637"/>
    <w:rsid w:val="235C0A51"/>
    <w:rsid w:val="2363154F"/>
    <w:rsid w:val="23656F7B"/>
    <w:rsid w:val="23666256"/>
    <w:rsid w:val="23691369"/>
    <w:rsid w:val="236E3562"/>
    <w:rsid w:val="23722CB0"/>
    <w:rsid w:val="23877202"/>
    <w:rsid w:val="23887725"/>
    <w:rsid w:val="238C2CA1"/>
    <w:rsid w:val="238C67B1"/>
    <w:rsid w:val="238F69CD"/>
    <w:rsid w:val="2397196E"/>
    <w:rsid w:val="23A026CD"/>
    <w:rsid w:val="23AC7988"/>
    <w:rsid w:val="23C13227"/>
    <w:rsid w:val="23C72A28"/>
    <w:rsid w:val="23CE6D8D"/>
    <w:rsid w:val="23CE7EFA"/>
    <w:rsid w:val="23DB66E2"/>
    <w:rsid w:val="23DD1DFA"/>
    <w:rsid w:val="23EB5CB5"/>
    <w:rsid w:val="23F00831"/>
    <w:rsid w:val="23FF6960"/>
    <w:rsid w:val="24044AAD"/>
    <w:rsid w:val="24101E8C"/>
    <w:rsid w:val="24244378"/>
    <w:rsid w:val="2429376D"/>
    <w:rsid w:val="24367FF5"/>
    <w:rsid w:val="243B73AD"/>
    <w:rsid w:val="244E3CF5"/>
    <w:rsid w:val="245A673B"/>
    <w:rsid w:val="245D7497"/>
    <w:rsid w:val="24601C34"/>
    <w:rsid w:val="24630D00"/>
    <w:rsid w:val="246A696E"/>
    <w:rsid w:val="246C7C02"/>
    <w:rsid w:val="247D1EDA"/>
    <w:rsid w:val="248139DE"/>
    <w:rsid w:val="24992C3F"/>
    <w:rsid w:val="249E445B"/>
    <w:rsid w:val="249F57D9"/>
    <w:rsid w:val="24B22CF9"/>
    <w:rsid w:val="24C240DD"/>
    <w:rsid w:val="24CE18C8"/>
    <w:rsid w:val="24DB7584"/>
    <w:rsid w:val="24DC690A"/>
    <w:rsid w:val="24DF68C8"/>
    <w:rsid w:val="24E10A41"/>
    <w:rsid w:val="24E31024"/>
    <w:rsid w:val="24E70DDF"/>
    <w:rsid w:val="24E926E5"/>
    <w:rsid w:val="24FB5372"/>
    <w:rsid w:val="25005C72"/>
    <w:rsid w:val="25072CB6"/>
    <w:rsid w:val="25150E4A"/>
    <w:rsid w:val="252F2220"/>
    <w:rsid w:val="253C65DC"/>
    <w:rsid w:val="25456EE1"/>
    <w:rsid w:val="254816C3"/>
    <w:rsid w:val="254A0730"/>
    <w:rsid w:val="2556746A"/>
    <w:rsid w:val="255F10C9"/>
    <w:rsid w:val="25603261"/>
    <w:rsid w:val="25752C02"/>
    <w:rsid w:val="25754FA8"/>
    <w:rsid w:val="258C1E6B"/>
    <w:rsid w:val="258C3B72"/>
    <w:rsid w:val="258D6CA4"/>
    <w:rsid w:val="258F4D88"/>
    <w:rsid w:val="25A537C9"/>
    <w:rsid w:val="25A97B32"/>
    <w:rsid w:val="25AE239D"/>
    <w:rsid w:val="25C53C9C"/>
    <w:rsid w:val="25C85806"/>
    <w:rsid w:val="25CD0BC8"/>
    <w:rsid w:val="25CE0B3E"/>
    <w:rsid w:val="25CF30BA"/>
    <w:rsid w:val="25D07A1D"/>
    <w:rsid w:val="25D87AE6"/>
    <w:rsid w:val="25E71F78"/>
    <w:rsid w:val="25EA75FB"/>
    <w:rsid w:val="26033C65"/>
    <w:rsid w:val="26081BF8"/>
    <w:rsid w:val="260C58C5"/>
    <w:rsid w:val="260E7FF9"/>
    <w:rsid w:val="26103B59"/>
    <w:rsid w:val="261D6F40"/>
    <w:rsid w:val="261F28E2"/>
    <w:rsid w:val="261F5F98"/>
    <w:rsid w:val="26264554"/>
    <w:rsid w:val="262E0085"/>
    <w:rsid w:val="26333A29"/>
    <w:rsid w:val="26351784"/>
    <w:rsid w:val="263B2905"/>
    <w:rsid w:val="26427A28"/>
    <w:rsid w:val="26525ABF"/>
    <w:rsid w:val="26574E2B"/>
    <w:rsid w:val="267056BF"/>
    <w:rsid w:val="2682002D"/>
    <w:rsid w:val="268254BD"/>
    <w:rsid w:val="268426E2"/>
    <w:rsid w:val="26871BB0"/>
    <w:rsid w:val="268D61F7"/>
    <w:rsid w:val="26915CA2"/>
    <w:rsid w:val="26A36547"/>
    <w:rsid w:val="26AB2A95"/>
    <w:rsid w:val="26AE5F22"/>
    <w:rsid w:val="26BD73F2"/>
    <w:rsid w:val="26C0012F"/>
    <w:rsid w:val="26CC436C"/>
    <w:rsid w:val="26D269B3"/>
    <w:rsid w:val="26E32255"/>
    <w:rsid w:val="26E32543"/>
    <w:rsid w:val="26EA75CE"/>
    <w:rsid w:val="26EC6E10"/>
    <w:rsid w:val="26F37CBE"/>
    <w:rsid w:val="27107BF5"/>
    <w:rsid w:val="27155EF4"/>
    <w:rsid w:val="273004AC"/>
    <w:rsid w:val="27326E8F"/>
    <w:rsid w:val="274A6662"/>
    <w:rsid w:val="27570A55"/>
    <w:rsid w:val="2767298C"/>
    <w:rsid w:val="276A0443"/>
    <w:rsid w:val="276C1027"/>
    <w:rsid w:val="2784580F"/>
    <w:rsid w:val="2785173E"/>
    <w:rsid w:val="278B2D28"/>
    <w:rsid w:val="27947308"/>
    <w:rsid w:val="27AC5D4E"/>
    <w:rsid w:val="27B60AFD"/>
    <w:rsid w:val="27C50C3B"/>
    <w:rsid w:val="27CD2E52"/>
    <w:rsid w:val="27D47C66"/>
    <w:rsid w:val="27D7107B"/>
    <w:rsid w:val="27DD21D6"/>
    <w:rsid w:val="27DF5341"/>
    <w:rsid w:val="27E74D04"/>
    <w:rsid w:val="27E951EF"/>
    <w:rsid w:val="27EF2A5E"/>
    <w:rsid w:val="27F2325D"/>
    <w:rsid w:val="27F97D3B"/>
    <w:rsid w:val="27FE7C15"/>
    <w:rsid w:val="28014AB4"/>
    <w:rsid w:val="280543E3"/>
    <w:rsid w:val="28065FAE"/>
    <w:rsid w:val="280D46CF"/>
    <w:rsid w:val="28283BB3"/>
    <w:rsid w:val="28377CB6"/>
    <w:rsid w:val="28451A5B"/>
    <w:rsid w:val="284566E9"/>
    <w:rsid w:val="285577BE"/>
    <w:rsid w:val="285614A1"/>
    <w:rsid w:val="286C4330"/>
    <w:rsid w:val="286D656C"/>
    <w:rsid w:val="28755068"/>
    <w:rsid w:val="287E15AA"/>
    <w:rsid w:val="288D4F6F"/>
    <w:rsid w:val="28BB2CA0"/>
    <w:rsid w:val="28BC2993"/>
    <w:rsid w:val="28C36B12"/>
    <w:rsid w:val="28C6288E"/>
    <w:rsid w:val="28CC10A4"/>
    <w:rsid w:val="28CF0C30"/>
    <w:rsid w:val="28D34355"/>
    <w:rsid w:val="28DA6C49"/>
    <w:rsid w:val="28E2106E"/>
    <w:rsid w:val="28E75C59"/>
    <w:rsid w:val="28E95483"/>
    <w:rsid w:val="28EB4FE6"/>
    <w:rsid w:val="28EE4F7F"/>
    <w:rsid w:val="28F257BC"/>
    <w:rsid w:val="28F50C58"/>
    <w:rsid w:val="28F62E85"/>
    <w:rsid w:val="29060891"/>
    <w:rsid w:val="290A7357"/>
    <w:rsid w:val="290F2E23"/>
    <w:rsid w:val="29116346"/>
    <w:rsid w:val="291B361A"/>
    <w:rsid w:val="2925011C"/>
    <w:rsid w:val="29334E58"/>
    <w:rsid w:val="29342C80"/>
    <w:rsid w:val="29392915"/>
    <w:rsid w:val="293C7763"/>
    <w:rsid w:val="2947382E"/>
    <w:rsid w:val="294D1445"/>
    <w:rsid w:val="294D40F3"/>
    <w:rsid w:val="29694C6F"/>
    <w:rsid w:val="296D72E7"/>
    <w:rsid w:val="296E3D3C"/>
    <w:rsid w:val="297C4F1B"/>
    <w:rsid w:val="297F68AA"/>
    <w:rsid w:val="299F0983"/>
    <w:rsid w:val="29A012EA"/>
    <w:rsid w:val="29AE3493"/>
    <w:rsid w:val="29B17219"/>
    <w:rsid w:val="29C562CC"/>
    <w:rsid w:val="29CA3C8D"/>
    <w:rsid w:val="29D4713A"/>
    <w:rsid w:val="29D62484"/>
    <w:rsid w:val="29E522F6"/>
    <w:rsid w:val="29F50DAE"/>
    <w:rsid w:val="29F5342B"/>
    <w:rsid w:val="29F8715D"/>
    <w:rsid w:val="2A03317A"/>
    <w:rsid w:val="2A0857F5"/>
    <w:rsid w:val="2A0C1ECE"/>
    <w:rsid w:val="2A0D2B92"/>
    <w:rsid w:val="2A152904"/>
    <w:rsid w:val="2A363620"/>
    <w:rsid w:val="2A4006A0"/>
    <w:rsid w:val="2A404777"/>
    <w:rsid w:val="2A460FE1"/>
    <w:rsid w:val="2A475B16"/>
    <w:rsid w:val="2A4A1257"/>
    <w:rsid w:val="2A5B0B3A"/>
    <w:rsid w:val="2A611FD4"/>
    <w:rsid w:val="2A6162EF"/>
    <w:rsid w:val="2A640051"/>
    <w:rsid w:val="2A664904"/>
    <w:rsid w:val="2A6932DC"/>
    <w:rsid w:val="2A6C0C25"/>
    <w:rsid w:val="2A6C7032"/>
    <w:rsid w:val="2A712586"/>
    <w:rsid w:val="2A750734"/>
    <w:rsid w:val="2A75687F"/>
    <w:rsid w:val="2A772195"/>
    <w:rsid w:val="2A7A4706"/>
    <w:rsid w:val="2A8347FB"/>
    <w:rsid w:val="2A865A2F"/>
    <w:rsid w:val="2A8A6D0E"/>
    <w:rsid w:val="2A966FC1"/>
    <w:rsid w:val="2A967896"/>
    <w:rsid w:val="2A99550C"/>
    <w:rsid w:val="2AA16B48"/>
    <w:rsid w:val="2AA71A15"/>
    <w:rsid w:val="2AAB20D4"/>
    <w:rsid w:val="2AAF3E3F"/>
    <w:rsid w:val="2AB072BA"/>
    <w:rsid w:val="2AB95328"/>
    <w:rsid w:val="2ABC14DB"/>
    <w:rsid w:val="2ABE3874"/>
    <w:rsid w:val="2AC73C0A"/>
    <w:rsid w:val="2ACB6161"/>
    <w:rsid w:val="2ACF626D"/>
    <w:rsid w:val="2AD10C22"/>
    <w:rsid w:val="2AD56F26"/>
    <w:rsid w:val="2AE57F57"/>
    <w:rsid w:val="2AFE3B79"/>
    <w:rsid w:val="2B03259E"/>
    <w:rsid w:val="2B034049"/>
    <w:rsid w:val="2B056B48"/>
    <w:rsid w:val="2B155F4A"/>
    <w:rsid w:val="2B1710AE"/>
    <w:rsid w:val="2B175884"/>
    <w:rsid w:val="2B181DBF"/>
    <w:rsid w:val="2B242CD3"/>
    <w:rsid w:val="2B2A271C"/>
    <w:rsid w:val="2B2D3233"/>
    <w:rsid w:val="2B325D8C"/>
    <w:rsid w:val="2B397288"/>
    <w:rsid w:val="2B572389"/>
    <w:rsid w:val="2B5A2267"/>
    <w:rsid w:val="2B63731C"/>
    <w:rsid w:val="2B70230B"/>
    <w:rsid w:val="2B731A25"/>
    <w:rsid w:val="2B8A5BE5"/>
    <w:rsid w:val="2B8B12B1"/>
    <w:rsid w:val="2B9E393F"/>
    <w:rsid w:val="2BA323A5"/>
    <w:rsid w:val="2BA445E7"/>
    <w:rsid w:val="2BA568A1"/>
    <w:rsid w:val="2BA86189"/>
    <w:rsid w:val="2BAE7AC1"/>
    <w:rsid w:val="2BB6470A"/>
    <w:rsid w:val="2BBF1E23"/>
    <w:rsid w:val="2BC50939"/>
    <w:rsid w:val="2BD05009"/>
    <w:rsid w:val="2BD71C53"/>
    <w:rsid w:val="2BE71182"/>
    <w:rsid w:val="2BEF171D"/>
    <w:rsid w:val="2BF331D8"/>
    <w:rsid w:val="2BFA7CBA"/>
    <w:rsid w:val="2BFF34F5"/>
    <w:rsid w:val="2C0367A3"/>
    <w:rsid w:val="2C232156"/>
    <w:rsid w:val="2C253560"/>
    <w:rsid w:val="2C2A02BE"/>
    <w:rsid w:val="2C486C9F"/>
    <w:rsid w:val="2C5437C3"/>
    <w:rsid w:val="2C5C42D2"/>
    <w:rsid w:val="2C6200F0"/>
    <w:rsid w:val="2C620297"/>
    <w:rsid w:val="2C650B39"/>
    <w:rsid w:val="2C6B38D3"/>
    <w:rsid w:val="2C6E5DD6"/>
    <w:rsid w:val="2C73035A"/>
    <w:rsid w:val="2C763A55"/>
    <w:rsid w:val="2C7E4A99"/>
    <w:rsid w:val="2C7E5F6C"/>
    <w:rsid w:val="2C877559"/>
    <w:rsid w:val="2C9121B3"/>
    <w:rsid w:val="2C912355"/>
    <w:rsid w:val="2C9324BC"/>
    <w:rsid w:val="2C9574E9"/>
    <w:rsid w:val="2C9C7397"/>
    <w:rsid w:val="2CA02C0D"/>
    <w:rsid w:val="2CB6629A"/>
    <w:rsid w:val="2CB76688"/>
    <w:rsid w:val="2CB93C6B"/>
    <w:rsid w:val="2CBA29AB"/>
    <w:rsid w:val="2CBE4E27"/>
    <w:rsid w:val="2CC128E3"/>
    <w:rsid w:val="2CC35504"/>
    <w:rsid w:val="2CDD2949"/>
    <w:rsid w:val="2CEB511E"/>
    <w:rsid w:val="2CF35ACC"/>
    <w:rsid w:val="2CFA67BB"/>
    <w:rsid w:val="2D0519BA"/>
    <w:rsid w:val="2D116AA8"/>
    <w:rsid w:val="2D184915"/>
    <w:rsid w:val="2D290954"/>
    <w:rsid w:val="2D2A668F"/>
    <w:rsid w:val="2D2B21F4"/>
    <w:rsid w:val="2D356228"/>
    <w:rsid w:val="2D381B6C"/>
    <w:rsid w:val="2D38672F"/>
    <w:rsid w:val="2D3A36E0"/>
    <w:rsid w:val="2D3D59F8"/>
    <w:rsid w:val="2D3E1364"/>
    <w:rsid w:val="2D4D14E6"/>
    <w:rsid w:val="2D4E4D0B"/>
    <w:rsid w:val="2D56123B"/>
    <w:rsid w:val="2D7406B9"/>
    <w:rsid w:val="2D8310C9"/>
    <w:rsid w:val="2D927047"/>
    <w:rsid w:val="2D9D1DDF"/>
    <w:rsid w:val="2D9E7AAD"/>
    <w:rsid w:val="2DA458D5"/>
    <w:rsid w:val="2DC92410"/>
    <w:rsid w:val="2DCC404A"/>
    <w:rsid w:val="2DD70417"/>
    <w:rsid w:val="2DDB0F96"/>
    <w:rsid w:val="2DDF3ED2"/>
    <w:rsid w:val="2DE35418"/>
    <w:rsid w:val="2DF4732B"/>
    <w:rsid w:val="2E0D4E92"/>
    <w:rsid w:val="2E101687"/>
    <w:rsid w:val="2E1178DE"/>
    <w:rsid w:val="2E126562"/>
    <w:rsid w:val="2E1D58DE"/>
    <w:rsid w:val="2E2602DD"/>
    <w:rsid w:val="2E2C509E"/>
    <w:rsid w:val="2E3931A6"/>
    <w:rsid w:val="2E3D14A9"/>
    <w:rsid w:val="2E483727"/>
    <w:rsid w:val="2E4D43C9"/>
    <w:rsid w:val="2E5513C9"/>
    <w:rsid w:val="2E575F25"/>
    <w:rsid w:val="2E581950"/>
    <w:rsid w:val="2E5D5AC9"/>
    <w:rsid w:val="2E664B44"/>
    <w:rsid w:val="2E6E3AC1"/>
    <w:rsid w:val="2E7754E8"/>
    <w:rsid w:val="2E806A22"/>
    <w:rsid w:val="2E8C2695"/>
    <w:rsid w:val="2EA961CA"/>
    <w:rsid w:val="2EAC7A25"/>
    <w:rsid w:val="2EB122D8"/>
    <w:rsid w:val="2EB8593B"/>
    <w:rsid w:val="2EDD20D6"/>
    <w:rsid w:val="2F0B2D26"/>
    <w:rsid w:val="2F102D49"/>
    <w:rsid w:val="2F1544E7"/>
    <w:rsid w:val="2F2A028B"/>
    <w:rsid w:val="2F2D170E"/>
    <w:rsid w:val="2F2E4CD3"/>
    <w:rsid w:val="2F3C1119"/>
    <w:rsid w:val="2F3F322C"/>
    <w:rsid w:val="2F4361BA"/>
    <w:rsid w:val="2F4773C1"/>
    <w:rsid w:val="2F570BF8"/>
    <w:rsid w:val="2F630E95"/>
    <w:rsid w:val="2F645E81"/>
    <w:rsid w:val="2F7273EB"/>
    <w:rsid w:val="2F743E9C"/>
    <w:rsid w:val="2F7D414C"/>
    <w:rsid w:val="2F820752"/>
    <w:rsid w:val="2F843CF0"/>
    <w:rsid w:val="2F9E0B48"/>
    <w:rsid w:val="2F9F06A2"/>
    <w:rsid w:val="2FA557A7"/>
    <w:rsid w:val="2FAB62DD"/>
    <w:rsid w:val="2FBD364D"/>
    <w:rsid w:val="2FCC6278"/>
    <w:rsid w:val="2FE73242"/>
    <w:rsid w:val="2FEB512F"/>
    <w:rsid w:val="2FF06294"/>
    <w:rsid w:val="2FF13DD5"/>
    <w:rsid w:val="2FF9135A"/>
    <w:rsid w:val="30121DB6"/>
    <w:rsid w:val="3013399A"/>
    <w:rsid w:val="30194267"/>
    <w:rsid w:val="30265DB3"/>
    <w:rsid w:val="303D2A1B"/>
    <w:rsid w:val="30423C79"/>
    <w:rsid w:val="305556EF"/>
    <w:rsid w:val="305E0A39"/>
    <w:rsid w:val="306205C4"/>
    <w:rsid w:val="30783DED"/>
    <w:rsid w:val="308A183B"/>
    <w:rsid w:val="308A506C"/>
    <w:rsid w:val="308E5FDF"/>
    <w:rsid w:val="30926D0D"/>
    <w:rsid w:val="309C675F"/>
    <w:rsid w:val="30B31F9C"/>
    <w:rsid w:val="30B456E9"/>
    <w:rsid w:val="30B5287E"/>
    <w:rsid w:val="30BC215E"/>
    <w:rsid w:val="30C5172D"/>
    <w:rsid w:val="30F10740"/>
    <w:rsid w:val="30F25E93"/>
    <w:rsid w:val="3108346E"/>
    <w:rsid w:val="31302D16"/>
    <w:rsid w:val="31392A46"/>
    <w:rsid w:val="313A0546"/>
    <w:rsid w:val="31470314"/>
    <w:rsid w:val="315923B1"/>
    <w:rsid w:val="316244B7"/>
    <w:rsid w:val="316F1595"/>
    <w:rsid w:val="31766FB7"/>
    <w:rsid w:val="31771CFA"/>
    <w:rsid w:val="318016E0"/>
    <w:rsid w:val="31854918"/>
    <w:rsid w:val="31963578"/>
    <w:rsid w:val="319A7FE5"/>
    <w:rsid w:val="31A91D45"/>
    <w:rsid w:val="31AC7DF1"/>
    <w:rsid w:val="31AE5339"/>
    <w:rsid w:val="31BA0E10"/>
    <w:rsid w:val="31BB2CDB"/>
    <w:rsid w:val="31CD7A32"/>
    <w:rsid w:val="31D811C4"/>
    <w:rsid w:val="31D918C1"/>
    <w:rsid w:val="31E70F84"/>
    <w:rsid w:val="31EB3ADD"/>
    <w:rsid w:val="31EC57C4"/>
    <w:rsid w:val="31F51382"/>
    <w:rsid w:val="320B702A"/>
    <w:rsid w:val="320E75A5"/>
    <w:rsid w:val="32186538"/>
    <w:rsid w:val="321D0439"/>
    <w:rsid w:val="32301C76"/>
    <w:rsid w:val="32384218"/>
    <w:rsid w:val="323E583D"/>
    <w:rsid w:val="324178A4"/>
    <w:rsid w:val="325C2D76"/>
    <w:rsid w:val="326507A6"/>
    <w:rsid w:val="32657B0E"/>
    <w:rsid w:val="326F5570"/>
    <w:rsid w:val="327B0FC8"/>
    <w:rsid w:val="32897DBA"/>
    <w:rsid w:val="329E4A82"/>
    <w:rsid w:val="32AE46C6"/>
    <w:rsid w:val="32B366CE"/>
    <w:rsid w:val="32BB3603"/>
    <w:rsid w:val="32BE15A6"/>
    <w:rsid w:val="32BE6424"/>
    <w:rsid w:val="32C246E2"/>
    <w:rsid w:val="32C31C14"/>
    <w:rsid w:val="32C753E9"/>
    <w:rsid w:val="32CD393F"/>
    <w:rsid w:val="32CD5194"/>
    <w:rsid w:val="32CF3752"/>
    <w:rsid w:val="32D9471F"/>
    <w:rsid w:val="32DD7534"/>
    <w:rsid w:val="32FC726C"/>
    <w:rsid w:val="33047702"/>
    <w:rsid w:val="331176C6"/>
    <w:rsid w:val="33177393"/>
    <w:rsid w:val="332B3AC0"/>
    <w:rsid w:val="33313D66"/>
    <w:rsid w:val="33397206"/>
    <w:rsid w:val="33451D77"/>
    <w:rsid w:val="33516568"/>
    <w:rsid w:val="33547F1F"/>
    <w:rsid w:val="33796778"/>
    <w:rsid w:val="337F01D0"/>
    <w:rsid w:val="3388140B"/>
    <w:rsid w:val="3397431E"/>
    <w:rsid w:val="33A40135"/>
    <w:rsid w:val="33AD0C9D"/>
    <w:rsid w:val="33B16F9D"/>
    <w:rsid w:val="33CC7710"/>
    <w:rsid w:val="33D271EB"/>
    <w:rsid w:val="33D84B13"/>
    <w:rsid w:val="33DC1AB0"/>
    <w:rsid w:val="33DD1D30"/>
    <w:rsid w:val="33E71937"/>
    <w:rsid w:val="33F4710E"/>
    <w:rsid w:val="33FC6D82"/>
    <w:rsid w:val="33FE650E"/>
    <w:rsid w:val="34070CF8"/>
    <w:rsid w:val="34075BDC"/>
    <w:rsid w:val="3409135D"/>
    <w:rsid w:val="340925AB"/>
    <w:rsid w:val="340B0599"/>
    <w:rsid w:val="340D25F3"/>
    <w:rsid w:val="341E76A7"/>
    <w:rsid w:val="3420058F"/>
    <w:rsid w:val="34243808"/>
    <w:rsid w:val="34283065"/>
    <w:rsid w:val="343B0E77"/>
    <w:rsid w:val="343B5BC5"/>
    <w:rsid w:val="34472E22"/>
    <w:rsid w:val="345000E9"/>
    <w:rsid w:val="34580C82"/>
    <w:rsid w:val="345D1DC0"/>
    <w:rsid w:val="345E2E34"/>
    <w:rsid w:val="346856A8"/>
    <w:rsid w:val="346B074E"/>
    <w:rsid w:val="34700B52"/>
    <w:rsid w:val="34722990"/>
    <w:rsid w:val="347C5431"/>
    <w:rsid w:val="348011B3"/>
    <w:rsid w:val="34802039"/>
    <w:rsid w:val="34965B2C"/>
    <w:rsid w:val="349D3745"/>
    <w:rsid w:val="34A72A11"/>
    <w:rsid w:val="34B058ED"/>
    <w:rsid w:val="34B2035B"/>
    <w:rsid w:val="34BE7BE9"/>
    <w:rsid w:val="34DA79EF"/>
    <w:rsid w:val="34E06A6B"/>
    <w:rsid w:val="34EA0F65"/>
    <w:rsid w:val="34F2011B"/>
    <w:rsid w:val="34F73B82"/>
    <w:rsid w:val="350014D1"/>
    <w:rsid w:val="35027E6B"/>
    <w:rsid w:val="350826B6"/>
    <w:rsid w:val="350E75D0"/>
    <w:rsid w:val="35144F6D"/>
    <w:rsid w:val="351B5AFA"/>
    <w:rsid w:val="351E408A"/>
    <w:rsid w:val="3540798D"/>
    <w:rsid w:val="3544100D"/>
    <w:rsid w:val="354E7565"/>
    <w:rsid w:val="35560A7E"/>
    <w:rsid w:val="35666732"/>
    <w:rsid w:val="356A5601"/>
    <w:rsid w:val="35766859"/>
    <w:rsid w:val="35767110"/>
    <w:rsid w:val="358210F2"/>
    <w:rsid w:val="358A3815"/>
    <w:rsid w:val="359962FA"/>
    <w:rsid w:val="359F16E4"/>
    <w:rsid w:val="35A070D0"/>
    <w:rsid w:val="35BC6805"/>
    <w:rsid w:val="35BF1168"/>
    <w:rsid w:val="35C606F5"/>
    <w:rsid w:val="35CB6289"/>
    <w:rsid w:val="35CE28FE"/>
    <w:rsid w:val="35D02FEC"/>
    <w:rsid w:val="35DB3134"/>
    <w:rsid w:val="35ED18D3"/>
    <w:rsid w:val="35FA78A7"/>
    <w:rsid w:val="35FD2EFD"/>
    <w:rsid w:val="35FF6231"/>
    <w:rsid w:val="3606138A"/>
    <w:rsid w:val="36096E42"/>
    <w:rsid w:val="360A1772"/>
    <w:rsid w:val="360A7E82"/>
    <w:rsid w:val="360E4835"/>
    <w:rsid w:val="362929EA"/>
    <w:rsid w:val="36513994"/>
    <w:rsid w:val="365430D0"/>
    <w:rsid w:val="365805B3"/>
    <w:rsid w:val="365D0879"/>
    <w:rsid w:val="3663131A"/>
    <w:rsid w:val="366A071B"/>
    <w:rsid w:val="366B0451"/>
    <w:rsid w:val="366E4110"/>
    <w:rsid w:val="366F69CA"/>
    <w:rsid w:val="367935A4"/>
    <w:rsid w:val="3683705A"/>
    <w:rsid w:val="36867F76"/>
    <w:rsid w:val="368C5DC9"/>
    <w:rsid w:val="36926588"/>
    <w:rsid w:val="36B60782"/>
    <w:rsid w:val="36B67016"/>
    <w:rsid w:val="36BC1010"/>
    <w:rsid w:val="36CD1928"/>
    <w:rsid w:val="36DD19D5"/>
    <w:rsid w:val="36DF0DCF"/>
    <w:rsid w:val="36E71C00"/>
    <w:rsid w:val="36E86D31"/>
    <w:rsid w:val="36ED363D"/>
    <w:rsid w:val="36F16F59"/>
    <w:rsid w:val="36F9362E"/>
    <w:rsid w:val="370C2066"/>
    <w:rsid w:val="37206A20"/>
    <w:rsid w:val="372D0DBF"/>
    <w:rsid w:val="372F1B40"/>
    <w:rsid w:val="37351978"/>
    <w:rsid w:val="373A3D76"/>
    <w:rsid w:val="374B3050"/>
    <w:rsid w:val="3754377B"/>
    <w:rsid w:val="37632DFE"/>
    <w:rsid w:val="3764137E"/>
    <w:rsid w:val="376755B7"/>
    <w:rsid w:val="377E113A"/>
    <w:rsid w:val="37811896"/>
    <w:rsid w:val="37873DC6"/>
    <w:rsid w:val="378A49A0"/>
    <w:rsid w:val="378C5DE8"/>
    <w:rsid w:val="379A365A"/>
    <w:rsid w:val="37A81832"/>
    <w:rsid w:val="37AC5B86"/>
    <w:rsid w:val="37B3284E"/>
    <w:rsid w:val="37B93020"/>
    <w:rsid w:val="37BB4FD6"/>
    <w:rsid w:val="37D20D84"/>
    <w:rsid w:val="37E04D04"/>
    <w:rsid w:val="37FD7147"/>
    <w:rsid w:val="380F45AD"/>
    <w:rsid w:val="38220D1C"/>
    <w:rsid w:val="38335AEA"/>
    <w:rsid w:val="38365636"/>
    <w:rsid w:val="3842298F"/>
    <w:rsid w:val="384935F6"/>
    <w:rsid w:val="38573430"/>
    <w:rsid w:val="3858063B"/>
    <w:rsid w:val="385D34C1"/>
    <w:rsid w:val="385F52A2"/>
    <w:rsid w:val="386B0ED9"/>
    <w:rsid w:val="387D29BE"/>
    <w:rsid w:val="387D5153"/>
    <w:rsid w:val="388073D7"/>
    <w:rsid w:val="38837E13"/>
    <w:rsid w:val="38862BA8"/>
    <w:rsid w:val="388C5F8D"/>
    <w:rsid w:val="38945C70"/>
    <w:rsid w:val="38A05A0D"/>
    <w:rsid w:val="38A95213"/>
    <w:rsid w:val="38A968C8"/>
    <w:rsid w:val="38AC1E0E"/>
    <w:rsid w:val="38B84982"/>
    <w:rsid w:val="38B96453"/>
    <w:rsid w:val="38C175FA"/>
    <w:rsid w:val="38C365B1"/>
    <w:rsid w:val="38C50FDE"/>
    <w:rsid w:val="38D27E22"/>
    <w:rsid w:val="38DD5B91"/>
    <w:rsid w:val="38F05821"/>
    <w:rsid w:val="38FA353D"/>
    <w:rsid w:val="39197EF7"/>
    <w:rsid w:val="39267A2B"/>
    <w:rsid w:val="39280103"/>
    <w:rsid w:val="392D3DCC"/>
    <w:rsid w:val="393B6A45"/>
    <w:rsid w:val="3943715B"/>
    <w:rsid w:val="394B13CC"/>
    <w:rsid w:val="394D52A5"/>
    <w:rsid w:val="3957061E"/>
    <w:rsid w:val="397F0DE4"/>
    <w:rsid w:val="39884C68"/>
    <w:rsid w:val="398F5E2E"/>
    <w:rsid w:val="399D0E3E"/>
    <w:rsid w:val="39A778C6"/>
    <w:rsid w:val="39AA29DA"/>
    <w:rsid w:val="39AB3867"/>
    <w:rsid w:val="39B50F31"/>
    <w:rsid w:val="39E01F09"/>
    <w:rsid w:val="39E530A4"/>
    <w:rsid w:val="39E85C94"/>
    <w:rsid w:val="39F64547"/>
    <w:rsid w:val="39FF6602"/>
    <w:rsid w:val="3A033721"/>
    <w:rsid w:val="3A047EE6"/>
    <w:rsid w:val="3A0731EC"/>
    <w:rsid w:val="3A134859"/>
    <w:rsid w:val="3A15267E"/>
    <w:rsid w:val="3A153FC4"/>
    <w:rsid w:val="3A157DC7"/>
    <w:rsid w:val="3A18263D"/>
    <w:rsid w:val="3A2549CE"/>
    <w:rsid w:val="3A323E9A"/>
    <w:rsid w:val="3A3A7E9A"/>
    <w:rsid w:val="3A3F3E43"/>
    <w:rsid w:val="3A4379E7"/>
    <w:rsid w:val="3A532E3D"/>
    <w:rsid w:val="3A557A10"/>
    <w:rsid w:val="3A615F7B"/>
    <w:rsid w:val="3A650A0E"/>
    <w:rsid w:val="3A6662AD"/>
    <w:rsid w:val="3A697556"/>
    <w:rsid w:val="3A7F3816"/>
    <w:rsid w:val="3A845910"/>
    <w:rsid w:val="3A8701BF"/>
    <w:rsid w:val="3A8D5643"/>
    <w:rsid w:val="3A986C86"/>
    <w:rsid w:val="3AA0640D"/>
    <w:rsid w:val="3AAE3B62"/>
    <w:rsid w:val="3AB445DA"/>
    <w:rsid w:val="3ABF4B9E"/>
    <w:rsid w:val="3AC40869"/>
    <w:rsid w:val="3ADB65EA"/>
    <w:rsid w:val="3AE93A93"/>
    <w:rsid w:val="3AEE64DE"/>
    <w:rsid w:val="3AFE15D7"/>
    <w:rsid w:val="3B060D04"/>
    <w:rsid w:val="3B077FE8"/>
    <w:rsid w:val="3B0F1B0C"/>
    <w:rsid w:val="3B1673F7"/>
    <w:rsid w:val="3B1F1437"/>
    <w:rsid w:val="3B230C5E"/>
    <w:rsid w:val="3B2D7969"/>
    <w:rsid w:val="3B5C5E4F"/>
    <w:rsid w:val="3B8A05C9"/>
    <w:rsid w:val="3B8B407B"/>
    <w:rsid w:val="3B8B65A4"/>
    <w:rsid w:val="3B9C51AC"/>
    <w:rsid w:val="3B9C7435"/>
    <w:rsid w:val="3BA86F0F"/>
    <w:rsid w:val="3BB26CEE"/>
    <w:rsid w:val="3BBE4E43"/>
    <w:rsid w:val="3BC36EFC"/>
    <w:rsid w:val="3BC6633A"/>
    <w:rsid w:val="3BD66708"/>
    <w:rsid w:val="3BDE71BE"/>
    <w:rsid w:val="3BF54BA9"/>
    <w:rsid w:val="3C064526"/>
    <w:rsid w:val="3C0B32C7"/>
    <w:rsid w:val="3C0B7D3C"/>
    <w:rsid w:val="3C144C5E"/>
    <w:rsid w:val="3C145C57"/>
    <w:rsid w:val="3C21127B"/>
    <w:rsid w:val="3C217DAA"/>
    <w:rsid w:val="3C263BD4"/>
    <w:rsid w:val="3C2B5922"/>
    <w:rsid w:val="3C302B64"/>
    <w:rsid w:val="3C351CCD"/>
    <w:rsid w:val="3C536F45"/>
    <w:rsid w:val="3C5D698E"/>
    <w:rsid w:val="3C5F5724"/>
    <w:rsid w:val="3C7617CA"/>
    <w:rsid w:val="3C9A3ED3"/>
    <w:rsid w:val="3CA3357C"/>
    <w:rsid w:val="3CBB3335"/>
    <w:rsid w:val="3CC21E8B"/>
    <w:rsid w:val="3CC258D5"/>
    <w:rsid w:val="3CD30C12"/>
    <w:rsid w:val="3CDC1F42"/>
    <w:rsid w:val="3CF1460B"/>
    <w:rsid w:val="3CFE7137"/>
    <w:rsid w:val="3CFF5FCC"/>
    <w:rsid w:val="3D1A706D"/>
    <w:rsid w:val="3D1E69C8"/>
    <w:rsid w:val="3D216871"/>
    <w:rsid w:val="3D227538"/>
    <w:rsid w:val="3D227FA4"/>
    <w:rsid w:val="3D244471"/>
    <w:rsid w:val="3D4C08A0"/>
    <w:rsid w:val="3D5305FD"/>
    <w:rsid w:val="3D5F34BD"/>
    <w:rsid w:val="3D752505"/>
    <w:rsid w:val="3D7A5575"/>
    <w:rsid w:val="3D7D0F46"/>
    <w:rsid w:val="3D8370EF"/>
    <w:rsid w:val="3D87456C"/>
    <w:rsid w:val="3D882147"/>
    <w:rsid w:val="3D916D86"/>
    <w:rsid w:val="3D9210C1"/>
    <w:rsid w:val="3D934DC8"/>
    <w:rsid w:val="3D9448CA"/>
    <w:rsid w:val="3D9901D9"/>
    <w:rsid w:val="3D9A6A88"/>
    <w:rsid w:val="3DA1312A"/>
    <w:rsid w:val="3DA15805"/>
    <w:rsid w:val="3DAD323F"/>
    <w:rsid w:val="3DB66C9C"/>
    <w:rsid w:val="3DC60812"/>
    <w:rsid w:val="3DCF4766"/>
    <w:rsid w:val="3DD03022"/>
    <w:rsid w:val="3DD20DC3"/>
    <w:rsid w:val="3DEB027D"/>
    <w:rsid w:val="3DFD6E08"/>
    <w:rsid w:val="3E051F58"/>
    <w:rsid w:val="3E066FA9"/>
    <w:rsid w:val="3E0C7B05"/>
    <w:rsid w:val="3E0E68F9"/>
    <w:rsid w:val="3E133624"/>
    <w:rsid w:val="3E151359"/>
    <w:rsid w:val="3E151F4C"/>
    <w:rsid w:val="3E2C49F5"/>
    <w:rsid w:val="3E3300CE"/>
    <w:rsid w:val="3E42572E"/>
    <w:rsid w:val="3E5A0513"/>
    <w:rsid w:val="3E5A3026"/>
    <w:rsid w:val="3E5D3CBD"/>
    <w:rsid w:val="3E600E9E"/>
    <w:rsid w:val="3E627121"/>
    <w:rsid w:val="3E657539"/>
    <w:rsid w:val="3E675E0A"/>
    <w:rsid w:val="3E6D35C9"/>
    <w:rsid w:val="3E727C2D"/>
    <w:rsid w:val="3E833861"/>
    <w:rsid w:val="3E9902BD"/>
    <w:rsid w:val="3EAB68CC"/>
    <w:rsid w:val="3EB45BDF"/>
    <w:rsid w:val="3EB66E45"/>
    <w:rsid w:val="3EC50026"/>
    <w:rsid w:val="3EDC3677"/>
    <w:rsid w:val="3EE16478"/>
    <w:rsid w:val="3EEA1245"/>
    <w:rsid w:val="3EF2130E"/>
    <w:rsid w:val="3F0E4AA7"/>
    <w:rsid w:val="3F1744A9"/>
    <w:rsid w:val="3F193BE6"/>
    <w:rsid w:val="3F1D1FCC"/>
    <w:rsid w:val="3F23345D"/>
    <w:rsid w:val="3F293C22"/>
    <w:rsid w:val="3F3059B8"/>
    <w:rsid w:val="3F322E39"/>
    <w:rsid w:val="3F426AC3"/>
    <w:rsid w:val="3F4E4C6C"/>
    <w:rsid w:val="3F563FE5"/>
    <w:rsid w:val="3F5A5224"/>
    <w:rsid w:val="3F674BAB"/>
    <w:rsid w:val="3F68666F"/>
    <w:rsid w:val="3F722647"/>
    <w:rsid w:val="3F7765EE"/>
    <w:rsid w:val="3F7A2C0E"/>
    <w:rsid w:val="3F8506AB"/>
    <w:rsid w:val="3F8A14D0"/>
    <w:rsid w:val="3F8E25FD"/>
    <w:rsid w:val="3F8E4DC8"/>
    <w:rsid w:val="3F981A4B"/>
    <w:rsid w:val="3FAC6AB2"/>
    <w:rsid w:val="3FB771CD"/>
    <w:rsid w:val="3FBA408C"/>
    <w:rsid w:val="3FBD430E"/>
    <w:rsid w:val="3FC454C6"/>
    <w:rsid w:val="3FC657A0"/>
    <w:rsid w:val="3FE31D82"/>
    <w:rsid w:val="3FEE7226"/>
    <w:rsid w:val="3FF60A01"/>
    <w:rsid w:val="40123B43"/>
    <w:rsid w:val="40151C80"/>
    <w:rsid w:val="401A4816"/>
    <w:rsid w:val="4027443E"/>
    <w:rsid w:val="40362D84"/>
    <w:rsid w:val="404224B6"/>
    <w:rsid w:val="40432906"/>
    <w:rsid w:val="40433886"/>
    <w:rsid w:val="404E35B6"/>
    <w:rsid w:val="40533449"/>
    <w:rsid w:val="405B60B6"/>
    <w:rsid w:val="40660EAC"/>
    <w:rsid w:val="406903C7"/>
    <w:rsid w:val="406930A8"/>
    <w:rsid w:val="40805B94"/>
    <w:rsid w:val="40D0782A"/>
    <w:rsid w:val="40D1610B"/>
    <w:rsid w:val="40D6100E"/>
    <w:rsid w:val="40DA6699"/>
    <w:rsid w:val="40E81F30"/>
    <w:rsid w:val="4106493A"/>
    <w:rsid w:val="4113642B"/>
    <w:rsid w:val="41151751"/>
    <w:rsid w:val="411D5581"/>
    <w:rsid w:val="411E1232"/>
    <w:rsid w:val="411F13DA"/>
    <w:rsid w:val="41225E28"/>
    <w:rsid w:val="413635BD"/>
    <w:rsid w:val="413E7731"/>
    <w:rsid w:val="41551D63"/>
    <w:rsid w:val="415B01B8"/>
    <w:rsid w:val="415F124E"/>
    <w:rsid w:val="417368F7"/>
    <w:rsid w:val="417525E2"/>
    <w:rsid w:val="417F3AA5"/>
    <w:rsid w:val="418F3709"/>
    <w:rsid w:val="419E41FD"/>
    <w:rsid w:val="41A6561A"/>
    <w:rsid w:val="41BC51E7"/>
    <w:rsid w:val="41C1720A"/>
    <w:rsid w:val="41C807B8"/>
    <w:rsid w:val="41C9144B"/>
    <w:rsid w:val="41D35005"/>
    <w:rsid w:val="41DA7F1B"/>
    <w:rsid w:val="41E310E9"/>
    <w:rsid w:val="41E74ED1"/>
    <w:rsid w:val="41EC244C"/>
    <w:rsid w:val="41F6435B"/>
    <w:rsid w:val="41F77A2F"/>
    <w:rsid w:val="41FA59DD"/>
    <w:rsid w:val="42115916"/>
    <w:rsid w:val="421715F3"/>
    <w:rsid w:val="42283AAB"/>
    <w:rsid w:val="423571F6"/>
    <w:rsid w:val="42761E49"/>
    <w:rsid w:val="4279133E"/>
    <w:rsid w:val="427B56B5"/>
    <w:rsid w:val="428B55B1"/>
    <w:rsid w:val="428B6561"/>
    <w:rsid w:val="429B655C"/>
    <w:rsid w:val="429F4867"/>
    <w:rsid w:val="42A350DC"/>
    <w:rsid w:val="42A56D4C"/>
    <w:rsid w:val="42AC4999"/>
    <w:rsid w:val="42B876D7"/>
    <w:rsid w:val="42C12743"/>
    <w:rsid w:val="42DC7FA5"/>
    <w:rsid w:val="42DE73EB"/>
    <w:rsid w:val="42EA5D21"/>
    <w:rsid w:val="42F55E0F"/>
    <w:rsid w:val="42F71DB5"/>
    <w:rsid w:val="42F8391A"/>
    <w:rsid w:val="43002024"/>
    <w:rsid w:val="430B71E6"/>
    <w:rsid w:val="430F7AF6"/>
    <w:rsid w:val="4313140F"/>
    <w:rsid w:val="4337362E"/>
    <w:rsid w:val="433C0AD9"/>
    <w:rsid w:val="433D3E50"/>
    <w:rsid w:val="433D7707"/>
    <w:rsid w:val="43427113"/>
    <w:rsid w:val="435C2DD4"/>
    <w:rsid w:val="43606EE8"/>
    <w:rsid w:val="43672102"/>
    <w:rsid w:val="436C47E9"/>
    <w:rsid w:val="437E24FF"/>
    <w:rsid w:val="43825E8E"/>
    <w:rsid w:val="438C60C3"/>
    <w:rsid w:val="43973750"/>
    <w:rsid w:val="43B435BC"/>
    <w:rsid w:val="43B67D40"/>
    <w:rsid w:val="43C90ABC"/>
    <w:rsid w:val="43D60F59"/>
    <w:rsid w:val="43D6358D"/>
    <w:rsid w:val="43D909A6"/>
    <w:rsid w:val="43E61AF4"/>
    <w:rsid w:val="43EA6FF8"/>
    <w:rsid w:val="43FA1F0F"/>
    <w:rsid w:val="43FB1212"/>
    <w:rsid w:val="440313A1"/>
    <w:rsid w:val="44062C52"/>
    <w:rsid w:val="44083C52"/>
    <w:rsid w:val="440A342C"/>
    <w:rsid w:val="440B5E9D"/>
    <w:rsid w:val="44154F1C"/>
    <w:rsid w:val="44160887"/>
    <w:rsid w:val="441B1DA2"/>
    <w:rsid w:val="441C02A4"/>
    <w:rsid w:val="44290F04"/>
    <w:rsid w:val="443000B4"/>
    <w:rsid w:val="44365434"/>
    <w:rsid w:val="44387B6B"/>
    <w:rsid w:val="44396033"/>
    <w:rsid w:val="443B31B9"/>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52BC8"/>
    <w:rsid w:val="44C70D28"/>
    <w:rsid w:val="44DA2A01"/>
    <w:rsid w:val="44E43637"/>
    <w:rsid w:val="44E8010E"/>
    <w:rsid w:val="44F11BDC"/>
    <w:rsid w:val="44F2491C"/>
    <w:rsid w:val="44F35EBB"/>
    <w:rsid w:val="44F50EE8"/>
    <w:rsid w:val="44F64EB1"/>
    <w:rsid w:val="45057185"/>
    <w:rsid w:val="45157910"/>
    <w:rsid w:val="451B4B19"/>
    <w:rsid w:val="451B643C"/>
    <w:rsid w:val="45324223"/>
    <w:rsid w:val="45400BC0"/>
    <w:rsid w:val="454A376F"/>
    <w:rsid w:val="455C4C80"/>
    <w:rsid w:val="455F2E9E"/>
    <w:rsid w:val="45617F43"/>
    <w:rsid w:val="45675C27"/>
    <w:rsid w:val="4572498F"/>
    <w:rsid w:val="458469DB"/>
    <w:rsid w:val="458659AC"/>
    <w:rsid w:val="45871207"/>
    <w:rsid w:val="4588714F"/>
    <w:rsid w:val="45920F5E"/>
    <w:rsid w:val="459D3251"/>
    <w:rsid w:val="45A1725C"/>
    <w:rsid w:val="45A22ECE"/>
    <w:rsid w:val="45A34A00"/>
    <w:rsid w:val="45A83F4B"/>
    <w:rsid w:val="45AB3BC7"/>
    <w:rsid w:val="45AD37A5"/>
    <w:rsid w:val="45AD63AC"/>
    <w:rsid w:val="45C20D69"/>
    <w:rsid w:val="45CC3DFD"/>
    <w:rsid w:val="45D077D4"/>
    <w:rsid w:val="45DD63BF"/>
    <w:rsid w:val="45ED5258"/>
    <w:rsid w:val="45EF1E60"/>
    <w:rsid w:val="45F877F1"/>
    <w:rsid w:val="46110257"/>
    <w:rsid w:val="4614278F"/>
    <w:rsid w:val="46163A58"/>
    <w:rsid w:val="461C30A3"/>
    <w:rsid w:val="461F2208"/>
    <w:rsid w:val="462E645E"/>
    <w:rsid w:val="463416CE"/>
    <w:rsid w:val="4638223A"/>
    <w:rsid w:val="463E2F07"/>
    <w:rsid w:val="46543805"/>
    <w:rsid w:val="46576FD4"/>
    <w:rsid w:val="466E0F0B"/>
    <w:rsid w:val="46730FFD"/>
    <w:rsid w:val="4673382E"/>
    <w:rsid w:val="4675674D"/>
    <w:rsid w:val="467A63A8"/>
    <w:rsid w:val="467A72EA"/>
    <w:rsid w:val="46860C6F"/>
    <w:rsid w:val="468B3062"/>
    <w:rsid w:val="468D3EF2"/>
    <w:rsid w:val="469424E3"/>
    <w:rsid w:val="469F56A5"/>
    <w:rsid w:val="46A73C5A"/>
    <w:rsid w:val="46BB5E16"/>
    <w:rsid w:val="46C86EBD"/>
    <w:rsid w:val="46D9274B"/>
    <w:rsid w:val="46DA4A29"/>
    <w:rsid w:val="46E117EA"/>
    <w:rsid w:val="46E26B7A"/>
    <w:rsid w:val="46E40C69"/>
    <w:rsid w:val="46EF6364"/>
    <w:rsid w:val="46F22FE0"/>
    <w:rsid w:val="46F2529D"/>
    <w:rsid w:val="46FE495F"/>
    <w:rsid w:val="4705307C"/>
    <w:rsid w:val="470B3C00"/>
    <w:rsid w:val="470E7548"/>
    <w:rsid w:val="471911A4"/>
    <w:rsid w:val="471E3E36"/>
    <w:rsid w:val="473A3BBE"/>
    <w:rsid w:val="474642EB"/>
    <w:rsid w:val="47464FC4"/>
    <w:rsid w:val="474B6750"/>
    <w:rsid w:val="474C1532"/>
    <w:rsid w:val="475131A5"/>
    <w:rsid w:val="4751578B"/>
    <w:rsid w:val="47561544"/>
    <w:rsid w:val="476025BF"/>
    <w:rsid w:val="47667359"/>
    <w:rsid w:val="476F7EEF"/>
    <w:rsid w:val="47772819"/>
    <w:rsid w:val="477A4CA5"/>
    <w:rsid w:val="477E5C97"/>
    <w:rsid w:val="477E7524"/>
    <w:rsid w:val="47833A3E"/>
    <w:rsid w:val="4786400A"/>
    <w:rsid w:val="478F141E"/>
    <w:rsid w:val="479A3DE3"/>
    <w:rsid w:val="47A463AF"/>
    <w:rsid w:val="47A75497"/>
    <w:rsid w:val="47AB67B2"/>
    <w:rsid w:val="47BD0126"/>
    <w:rsid w:val="47C01F75"/>
    <w:rsid w:val="47CB6765"/>
    <w:rsid w:val="47DB202B"/>
    <w:rsid w:val="47E65C2F"/>
    <w:rsid w:val="47EB601C"/>
    <w:rsid w:val="47F664B8"/>
    <w:rsid w:val="47F76470"/>
    <w:rsid w:val="47FE7153"/>
    <w:rsid w:val="47FF235A"/>
    <w:rsid w:val="48052A48"/>
    <w:rsid w:val="48067F05"/>
    <w:rsid w:val="48082259"/>
    <w:rsid w:val="48084E60"/>
    <w:rsid w:val="481106DB"/>
    <w:rsid w:val="481A5198"/>
    <w:rsid w:val="481B2CC1"/>
    <w:rsid w:val="482211D8"/>
    <w:rsid w:val="4830797B"/>
    <w:rsid w:val="483D6365"/>
    <w:rsid w:val="484A5559"/>
    <w:rsid w:val="485115E0"/>
    <w:rsid w:val="485A507F"/>
    <w:rsid w:val="486C623B"/>
    <w:rsid w:val="486E3D48"/>
    <w:rsid w:val="48723A44"/>
    <w:rsid w:val="487E02E7"/>
    <w:rsid w:val="488D35A9"/>
    <w:rsid w:val="488F25FC"/>
    <w:rsid w:val="48993A7D"/>
    <w:rsid w:val="48A067FF"/>
    <w:rsid w:val="48A26C6C"/>
    <w:rsid w:val="48B84574"/>
    <w:rsid w:val="48C87D2A"/>
    <w:rsid w:val="48CD6635"/>
    <w:rsid w:val="48E31A8E"/>
    <w:rsid w:val="48E75229"/>
    <w:rsid w:val="48F15DFA"/>
    <w:rsid w:val="4900172C"/>
    <w:rsid w:val="490560EE"/>
    <w:rsid w:val="490D6437"/>
    <w:rsid w:val="491451B5"/>
    <w:rsid w:val="491A53A2"/>
    <w:rsid w:val="492C6E96"/>
    <w:rsid w:val="493F499D"/>
    <w:rsid w:val="494139AE"/>
    <w:rsid w:val="494A2D41"/>
    <w:rsid w:val="49657721"/>
    <w:rsid w:val="496E3DFD"/>
    <w:rsid w:val="4974242A"/>
    <w:rsid w:val="49816AC8"/>
    <w:rsid w:val="49825CBE"/>
    <w:rsid w:val="4984789D"/>
    <w:rsid w:val="49A67A57"/>
    <w:rsid w:val="49AD250C"/>
    <w:rsid w:val="49B839C4"/>
    <w:rsid w:val="49BB2141"/>
    <w:rsid w:val="49BE2915"/>
    <w:rsid w:val="49BE5B43"/>
    <w:rsid w:val="49D87134"/>
    <w:rsid w:val="49F0629F"/>
    <w:rsid w:val="49F43B8C"/>
    <w:rsid w:val="49FF4FD6"/>
    <w:rsid w:val="4A0C5EB3"/>
    <w:rsid w:val="4A0D10B0"/>
    <w:rsid w:val="4A0D48CB"/>
    <w:rsid w:val="4A17156A"/>
    <w:rsid w:val="4A1B2CE5"/>
    <w:rsid w:val="4A223490"/>
    <w:rsid w:val="4A280924"/>
    <w:rsid w:val="4A2B1DEA"/>
    <w:rsid w:val="4A2D0F49"/>
    <w:rsid w:val="4A443451"/>
    <w:rsid w:val="4A483D90"/>
    <w:rsid w:val="4A544E6D"/>
    <w:rsid w:val="4A702734"/>
    <w:rsid w:val="4A712BA0"/>
    <w:rsid w:val="4A86569C"/>
    <w:rsid w:val="4A9A1E9F"/>
    <w:rsid w:val="4A9A792C"/>
    <w:rsid w:val="4AA56938"/>
    <w:rsid w:val="4AAE33D4"/>
    <w:rsid w:val="4AB3238C"/>
    <w:rsid w:val="4ABB722F"/>
    <w:rsid w:val="4ABD625F"/>
    <w:rsid w:val="4AC01D67"/>
    <w:rsid w:val="4AC80764"/>
    <w:rsid w:val="4ACA5ECC"/>
    <w:rsid w:val="4ACB5407"/>
    <w:rsid w:val="4AD731A2"/>
    <w:rsid w:val="4AD9633D"/>
    <w:rsid w:val="4AE13FF0"/>
    <w:rsid w:val="4AE378B3"/>
    <w:rsid w:val="4AEB5D56"/>
    <w:rsid w:val="4AF733EF"/>
    <w:rsid w:val="4B071D1C"/>
    <w:rsid w:val="4B0B5772"/>
    <w:rsid w:val="4B1232DD"/>
    <w:rsid w:val="4B151D54"/>
    <w:rsid w:val="4B1C5BD6"/>
    <w:rsid w:val="4B2030CF"/>
    <w:rsid w:val="4B224551"/>
    <w:rsid w:val="4B237828"/>
    <w:rsid w:val="4B2A5E61"/>
    <w:rsid w:val="4B2B23B8"/>
    <w:rsid w:val="4B490D45"/>
    <w:rsid w:val="4B551754"/>
    <w:rsid w:val="4B5A73D8"/>
    <w:rsid w:val="4B6842EC"/>
    <w:rsid w:val="4B6D2CDF"/>
    <w:rsid w:val="4B7D7E71"/>
    <w:rsid w:val="4B8B3A50"/>
    <w:rsid w:val="4B902EB7"/>
    <w:rsid w:val="4B911420"/>
    <w:rsid w:val="4B914690"/>
    <w:rsid w:val="4B967ECC"/>
    <w:rsid w:val="4B9801F4"/>
    <w:rsid w:val="4BA91A2D"/>
    <w:rsid w:val="4BAA574F"/>
    <w:rsid w:val="4BCC4063"/>
    <w:rsid w:val="4BD70D0D"/>
    <w:rsid w:val="4BE55BB9"/>
    <w:rsid w:val="4BEF4A90"/>
    <w:rsid w:val="4BFB23CB"/>
    <w:rsid w:val="4C0470BD"/>
    <w:rsid w:val="4C0C2660"/>
    <w:rsid w:val="4C113045"/>
    <w:rsid w:val="4C171274"/>
    <w:rsid w:val="4C265610"/>
    <w:rsid w:val="4C2941CA"/>
    <w:rsid w:val="4C3979DB"/>
    <w:rsid w:val="4C3D2514"/>
    <w:rsid w:val="4C3E0FF7"/>
    <w:rsid w:val="4C4128E4"/>
    <w:rsid w:val="4C642696"/>
    <w:rsid w:val="4C64795F"/>
    <w:rsid w:val="4C6F5842"/>
    <w:rsid w:val="4C753405"/>
    <w:rsid w:val="4C7F23E0"/>
    <w:rsid w:val="4C834096"/>
    <w:rsid w:val="4C857557"/>
    <w:rsid w:val="4C8D4F49"/>
    <w:rsid w:val="4C953FEE"/>
    <w:rsid w:val="4C96033B"/>
    <w:rsid w:val="4C97549D"/>
    <w:rsid w:val="4CA46B9A"/>
    <w:rsid w:val="4CA52FBE"/>
    <w:rsid w:val="4CAB201F"/>
    <w:rsid w:val="4CC4204E"/>
    <w:rsid w:val="4CCF2F1F"/>
    <w:rsid w:val="4CD841F0"/>
    <w:rsid w:val="4CD87782"/>
    <w:rsid w:val="4CDD1206"/>
    <w:rsid w:val="4CF06B00"/>
    <w:rsid w:val="4CF201A6"/>
    <w:rsid w:val="4CF76CE2"/>
    <w:rsid w:val="4CF813F9"/>
    <w:rsid w:val="4D13374C"/>
    <w:rsid w:val="4D1B2635"/>
    <w:rsid w:val="4D2251B3"/>
    <w:rsid w:val="4D2867E7"/>
    <w:rsid w:val="4D3351C7"/>
    <w:rsid w:val="4D3626AD"/>
    <w:rsid w:val="4D372BB0"/>
    <w:rsid w:val="4D463441"/>
    <w:rsid w:val="4D6837B8"/>
    <w:rsid w:val="4D6A0811"/>
    <w:rsid w:val="4D6F6F69"/>
    <w:rsid w:val="4D776DC3"/>
    <w:rsid w:val="4D7A4AB8"/>
    <w:rsid w:val="4D877D93"/>
    <w:rsid w:val="4D913F74"/>
    <w:rsid w:val="4D9159F5"/>
    <w:rsid w:val="4D96605A"/>
    <w:rsid w:val="4D98115A"/>
    <w:rsid w:val="4DA01148"/>
    <w:rsid w:val="4DA15481"/>
    <w:rsid w:val="4DA97335"/>
    <w:rsid w:val="4DBC3605"/>
    <w:rsid w:val="4DCC1232"/>
    <w:rsid w:val="4DCD73A9"/>
    <w:rsid w:val="4DD263BF"/>
    <w:rsid w:val="4DF21DFB"/>
    <w:rsid w:val="4DFD3850"/>
    <w:rsid w:val="4E0755EE"/>
    <w:rsid w:val="4E1702F3"/>
    <w:rsid w:val="4E19698D"/>
    <w:rsid w:val="4E2369FD"/>
    <w:rsid w:val="4E303544"/>
    <w:rsid w:val="4E324CEA"/>
    <w:rsid w:val="4E33408C"/>
    <w:rsid w:val="4E3E7738"/>
    <w:rsid w:val="4E3F3FE1"/>
    <w:rsid w:val="4E616840"/>
    <w:rsid w:val="4E710658"/>
    <w:rsid w:val="4E806BE9"/>
    <w:rsid w:val="4E846458"/>
    <w:rsid w:val="4E865C2A"/>
    <w:rsid w:val="4E8A2D82"/>
    <w:rsid w:val="4E983F7E"/>
    <w:rsid w:val="4EA26518"/>
    <w:rsid w:val="4EB244F5"/>
    <w:rsid w:val="4EBD1DBB"/>
    <w:rsid w:val="4EC250AA"/>
    <w:rsid w:val="4EC43EE2"/>
    <w:rsid w:val="4ED500C3"/>
    <w:rsid w:val="4EDC653A"/>
    <w:rsid w:val="4EE23ABC"/>
    <w:rsid w:val="4F0129AC"/>
    <w:rsid w:val="4F01717B"/>
    <w:rsid w:val="4F097167"/>
    <w:rsid w:val="4F134E5D"/>
    <w:rsid w:val="4F2D3CC8"/>
    <w:rsid w:val="4F3F5866"/>
    <w:rsid w:val="4F401FBB"/>
    <w:rsid w:val="4F423E9C"/>
    <w:rsid w:val="4F4F565B"/>
    <w:rsid w:val="4F531102"/>
    <w:rsid w:val="4F576D7F"/>
    <w:rsid w:val="4F5A4BC4"/>
    <w:rsid w:val="4F626555"/>
    <w:rsid w:val="4F6661D8"/>
    <w:rsid w:val="4F742A9D"/>
    <w:rsid w:val="4F7933F9"/>
    <w:rsid w:val="4F7A2231"/>
    <w:rsid w:val="4F8144A4"/>
    <w:rsid w:val="4F8205B5"/>
    <w:rsid w:val="4F8731AB"/>
    <w:rsid w:val="4F903087"/>
    <w:rsid w:val="4F945478"/>
    <w:rsid w:val="4F945648"/>
    <w:rsid w:val="4F9D4FF8"/>
    <w:rsid w:val="4FA92862"/>
    <w:rsid w:val="4FAD3702"/>
    <w:rsid w:val="4FB45357"/>
    <w:rsid w:val="4FB939B1"/>
    <w:rsid w:val="4FC6748D"/>
    <w:rsid w:val="4FD14464"/>
    <w:rsid w:val="4FE05097"/>
    <w:rsid w:val="4FE06160"/>
    <w:rsid w:val="4FE20BB5"/>
    <w:rsid w:val="4FFA7287"/>
    <w:rsid w:val="500C2A64"/>
    <w:rsid w:val="50133FE2"/>
    <w:rsid w:val="501C392B"/>
    <w:rsid w:val="502839B7"/>
    <w:rsid w:val="502C0082"/>
    <w:rsid w:val="503839AD"/>
    <w:rsid w:val="503B7294"/>
    <w:rsid w:val="50564035"/>
    <w:rsid w:val="50653CB1"/>
    <w:rsid w:val="50753C9F"/>
    <w:rsid w:val="5084739F"/>
    <w:rsid w:val="509A6650"/>
    <w:rsid w:val="50B14CA7"/>
    <w:rsid w:val="50B42C92"/>
    <w:rsid w:val="50BB0628"/>
    <w:rsid w:val="50C46433"/>
    <w:rsid w:val="50C67426"/>
    <w:rsid w:val="50CF5689"/>
    <w:rsid w:val="50D13094"/>
    <w:rsid w:val="50F04F61"/>
    <w:rsid w:val="50F1449F"/>
    <w:rsid w:val="50F62B7E"/>
    <w:rsid w:val="510C76B3"/>
    <w:rsid w:val="51161F0E"/>
    <w:rsid w:val="5118355B"/>
    <w:rsid w:val="512A08D6"/>
    <w:rsid w:val="512B081D"/>
    <w:rsid w:val="512B4746"/>
    <w:rsid w:val="51406933"/>
    <w:rsid w:val="51476C2E"/>
    <w:rsid w:val="514869E4"/>
    <w:rsid w:val="5150314F"/>
    <w:rsid w:val="51507036"/>
    <w:rsid w:val="51526357"/>
    <w:rsid w:val="51533CC7"/>
    <w:rsid w:val="515F7EA6"/>
    <w:rsid w:val="516164B6"/>
    <w:rsid w:val="51620994"/>
    <w:rsid w:val="516372E4"/>
    <w:rsid w:val="516414B3"/>
    <w:rsid w:val="51671C5C"/>
    <w:rsid w:val="517003D2"/>
    <w:rsid w:val="5185695F"/>
    <w:rsid w:val="51887C28"/>
    <w:rsid w:val="518F0559"/>
    <w:rsid w:val="519705C8"/>
    <w:rsid w:val="519B3A9C"/>
    <w:rsid w:val="51AA57C5"/>
    <w:rsid w:val="51B33439"/>
    <w:rsid w:val="51B3391D"/>
    <w:rsid w:val="51B476AF"/>
    <w:rsid w:val="51BF3B7F"/>
    <w:rsid w:val="51CB7231"/>
    <w:rsid w:val="51DE6A73"/>
    <w:rsid w:val="51E211DD"/>
    <w:rsid w:val="51E77C10"/>
    <w:rsid w:val="51E9143B"/>
    <w:rsid w:val="51F326E7"/>
    <w:rsid w:val="51F475E3"/>
    <w:rsid w:val="51F6344F"/>
    <w:rsid w:val="52050A47"/>
    <w:rsid w:val="5218067F"/>
    <w:rsid w:val="521956B4"/>
    <w:rsid w:val="521A46DC"/>
    <w:rsid w:val="522637B7"/>
    <w:rsid w:val="522D32FE"/>
    <w:rsid w:val="52306F10"/>
    <w:rsid w:val="523741D4"/>
    <w:rsid w:val="523924F1"/>
    <w:rsid w:val="52421B98"/>
    <w:rsid w:val="52463294"/>
    <w:rsid w:val="52473222"/>
    <w:rsid w:val="524A6CD2"/>
    <w:rsid w:val="524C1ED0"/>
    <w:rsid w:val="5252693E"/>
    <w:rsid w:val="525B21B3"/>
    <w:rsid w:val="52737D92"/>
    <w:rsid w:val="5288723F"/>
    <w:rsid w:val="528928B0"/>
    <w:rsid w:val="528B44FC"/>
    <w:rsid w:val="528D388F"/>
    <w:rsid w:val="529D62AB"/>
    <w:rsid w:val="529E1B7F"/>
    <w:rsid w:val="52A764C0"/>
    <w:rsid w:val="52AF683E"/>
    <w:rsid w:val="52AF691C"/>
    <w:rsid w:val="52C716E5"/>
    <w:rsid w:val="52C73CB6"/>
    <w:rsid w:val="52CF5BD6"/>
    <w:rsid w:val="52E02DB1"/>
    <w:rsid w:val="52E144AE"/>
    <w:rsid w:val="52E15A71"/>
    <w:rsid w:val="52E64FBD"/>
    <w:rsid w:val="52ED5A18"/>
    <w:rsid w:val="52EE724C"/>
    <w:rsid w:val="52EF69A3"/>
    <w:rsid w:val="530C65D4"/>
    <w:rsid w:val="531D31DE"/>
    <w:rsid w:val="532049B3"/>
    <w:rsid w:val="5322043D"/>
    <w:rsid w:val="532448ED"/>
    <w:rsid w:val="53267816"/>
    <w:rsid w:val="5328016C"/>
    <w:rsid w:val="5328483A"/>
    <w:rsid w:val="53291714"/>
    <w:rsid w:val="53292F32"/>
    <w:rsid w:val="532D0EE3"/>
    <w:rsid w:val="5335299E"/>
    <w:rsid w:val="53361AE6"/>
    <w:rsid w:val="533C018A"/>
    <w:rsid w:val="534578C9"/>
    <w:rsid w:val="5347639A"/>
    <w:rsid w:val="53484122"/>
    <w:rsid w:val="534E13AE"/>
    <w:rsid w:val="535C6244"/>
    <w:rsid w:val="5368555C"/>
    <w:rsid w:val="536911B5"/>
    <w:rsid w:val="537629B5"/>
    <w:rsid w:val="537B6AB8"/>
    <w:rsid w:val="538317F2"/>
    <w:rsid w:val="538556C1"/>
    <w:rsid w:val="53866318"/>
    <w:rsid w:val="53A7222E"/>
    <w:rsid w:val="53A96CE0"/>
    <w:rsid w:val="53B17D0C"/>
    <w:rsid w:val="53C139DC"/>
    <w:rsid w:val="53C548B5"/>
    <w:rsid w:val="53C87335"/>
    <w:rsid w:val="53D25C65"/>
    <w:rsid w:val="53DE3597"/>
    <w:rsid w:val="53EF6E85"/>
    <w:rsid w:val="53F050F7"/>
    <w:rsid w:val="54026475"/>
    <w:rsid w:val="540A3D47"/>
    <w:rsid w:val="540D2DB1"/>
    <w:rsid w:val="541D42DA"/>
    <w:rsid w:val="54265DCC"/>
    <w:rsid w:val="54403D0D"/>
    <w:rsid w:val="54424724"/>
    <w:rsid w:val="54506435"/>
    <w:rsid w:val="54564BA3"/>
    <w:rsid w:val="545A23E4"/>
    <w:rsid w:val="545D2A76"/>
    <w:rsid w:val="547C69F2"/>
    <w:rsid w:val="548352CB"/>
    <w:rsid w:val="548B79F3"/>
    <w:rsid w:val="548E0E67"/>
    <w:rsid w:val="54900F96"/>
    <w:rsid w:val="5496094C"/>
    <w:rsid w:val="54990495"/>
    <w:rsid w:val="549F4679"/>
    <w:rsid w:val="54A13644"/>
    <w:rsid w:val="54AE498A"/>
    <w:rsid w:val="54D509EC"/>
    <w:rsid w:val="54D73DC0"/>
    <w:rsid w:val="54D75123"/>
    <w:rsid w:val="54EA6BFC"/>
    <w:rsid w:val="55093E22"/>
    <w:rsid w:val="55115DD8"/>
    <w:rsid w:val="553266E7"/>
    <w:rsid w:val="553413DD"/>
    <w:rsid w:val="55367F4D"/>
    <w:rsid w:val="553A13A9"/>
    <w:rsid w:val="553C187C"/>
    <w:rsid w:val="55440B0E"/>
    <w:rsid w:val="55494A31"/>
    <w:rsid w:val="554B1F27"/>
    <w:rsid w:val="55673C40"/>
    <w:rsid w:val="55794F8B"/>
    <w:rsid w:val="557B4C8B"/>
    <w:rsid w:val="558A5F58"/>
    <w:rsid w:val="558D782E"/>
    <w:rsid w:val="558F42FA"/>
    <w:rsid w:val="55951C70"/>
    <w:rsid w:val="55B41D53"/>
    <w:rsid w:val="55BB4B52"/>
    <w:rsid w:val="55BD21C4"/>
    <w:rsid w:val="55CA4C20"/>
    <w:rsid w:val="55CB1CAC"/>
    <w:rsid w:val="55D11067"/>
    <w:rsid w:val="55D15F89"/>
    <w:rsid w:val="55D97887"/>
    <w:rsid w:val="55DF0733"/>
    <w:rsid w:val="55E30D63"/>
    <w:rsid w:val="55EA6D1D"/>
    <w:rsid w:val="55EE45E5"/>
    <w:rsid w:val="561C497D"/>
    <w:rsid w:val="56211BC6"/>
    <w:rsid w:val="56411DE1"/>
    <w:rsid w:val="56597936"/>
    <w:rsid w:val="565A3745"/>
    <w:rsid w:val="56674043"/>
    <w:rsid w:val="566B3CC8"/>
    <w:rsid w:val="56877E83"/>
    <w:rsid w:val="56890707"/>
    <w:rsid w:val="5694199B"/>
    <w:rsid w:val="56B50793"/>
    <w:rsid w:val="56D87655"/>
    <w:rsid w:val="56DC7D13"/>
    <w:rsid w:val="56DD7F29"/>
    <w:rsid w:val="56DF393F"/>
    <w:rsid w:val="56F267E1"/>
    <w:rsid w:val="56F45EE3"/>
    <w:rsid w:val="56F54041"/>
    <w:rsid w:val="57036935"/>
    <w:rsid w:val="57077E9B"/>
    <w:rsid w:val="571324AB"/>
    <w:rsid w:val="571E6EC9"/>
    <w:rsid w:val="57211E57"/>
    <w:rsid w:val="57271B76"/>
    <w:rsid w:val="57290486"/>
    <w:rsid w:val="57297F9C"/>
    <w:rsid w:val="574917F5"/>
    <w:rsid w:val="57495B53"/>
    <w:rsid w:val="574C14D7"/>
    <w:rsid w:val="57555665"/>
    <w:rsid w:val="575B6B23"/>
    <w:rsid w:val="575F3DA0"/>
    <w:rsid w:val="576D6B47"/>
    <w:rsid w:val="57741E6F"/>
    <w:rsid w:val="577838C7"/>
    <w:rsid w:val="577A51D7"/>
    <w:rsid w:val="577E730E"/>
    <w:rsid w:val="578C601F"/>
    <w:rsid w:val="578E0E4C"/>
    <w:rsid w:val="5798597C"/>
    <w:rsid w:val="579A4B3E"/>
    <w:rsid w:val="57A13973"/>
    <w:rsid w:val="57AB1756"/>
    <w:rsid w:val="57AD2E58"/>
    <w:rsid w:val="57B712E0"/>
    <w:rsid w:val="57BA40E0"/>
    <w:rsid w:val="57C05330"/>
    <w:rsid w:val="57C12F93"/>
    <w:rsid w:val="57E27EE1"/>
    <w:rsid w:val="57E46B48"/>
    <w:rsid w:val="57F86A47"/>
    <w:rsid w:val="57FA2D1D"/>
    <w:rsid w:val="5801289D"/>
    <w:rsid w:val="58033F83"/>
    <w:rsid w:val="58034FDF"/>
    <w:rsid w:val="58051F1B"/>
    <w:rsid w:val="580A56B4"/>
    <w:rsid w:val="581669AF"/>
    <w:rsid w:val="582A0100"/>
    <w:rsid w:val="582A6F6D"/>
    <w:rsid w:val="582F0A4F"/>
    <w:rsid w:val="5830710F"/>
    <w:rsid w:val="58312A8F"/>
    <w:rsid w:val="58461CAA"/>
    <w:rsid w:val="5846712E"/>
    <w:rsid w:val="584E4B11"/>
    <w:rsid w:val="58572E7D"/>
    <w:rsid w:val="58687B2D"/>
    <w:rsid w:val="586C05B7"/>
    <w:rsid w:val="58757D05"/>
    <w:rsid w:val="587B333A"/>
    <w:rsid w:val="587F5229"/>
    <w:rsid w:val="588466BC"/>
    <w:rsid w:val="58872DB5"/>
    <w:rsid w:val="588E3958"/>
    <w:rsid w:val="589236BD"/>
    <w:rsid w:val="58957BD9"/>
    <w:rsid w:val="58A03185"/>
    <w:rsid w:val="58A74E2C"/>
    <w:rsid w:val="58B50A9E"/>
    <w:rsid w:val="58C213D0"/>
    <w:rsid w:val="58CA2633"/>
    <w:rsid w:val="58D108AB"/>
    <w:rsid w:val="58E92E31"/>
    <w:rsid w:val="58F14B54"/>
    <w:rsid w:val="58F96100"/>
    <w:rsid w:val="590662D7"/>
    <w:rsid w:val="590848BC"/>
    <w:rsid w:val="590B54EB"/>
    <w:rsid w:val="5917423E"/>
    <w:rsid w:val="593E6EFA"/>
    <w:rsid w:val="59451899"/>
    <w:rsid w:val="594E279F"/>
    <w:rsid w:val="594F2AE6"/>
    <w:rsid w:val="59523F34"/>
    <w:rsid w:val="59565A07"/>
    <w:rsid w:val="59575FEB"/>
    <w:rsid w:val="59677FA5"/>
    <w:rsid w:val="59826013"/>
    <w:rsid w:val="598A15B4"/>
    <w:rsid w:val="598B781B"/>
    <w:rsid w:val="599312D8"/>
    <w:rsid w:val="59A83A62"/>
    <w:rsid w:val="59AE6DF4"/>
    <w:rsid w:val="59AF2D7A"/>
    <w:rsid w:val="59BD41FF"/>
    <w:rsid w:val="59C62A60"/>
    <w:rsid w:val="59C761F8"/>
    <w:rsid w:val="59CF237D"/>
    <w:rsid w:val="59CF35AC"/>
    <w:rsid w:val="59D93084"/>
    <w:rsid w:val="59DA5F09"/>
    <w:rsid w:val="59DF4667"/>
    <w:rsid w:val="59E268FB"/>
    <w:rsid w:val="59E539F6"/>
    <w:rsid w:val="5A082B87"/>
    <w:rsid w:val="5A0C31B3"/>
    <w:rsid w:val="5A0D6A16"/>
    <w:rsid w:val="5A2B68D2"/>
    <w:rsid w:val="5A2F357B"/>
    <w:rsid w:val="5A2F6ABD"/>
    <w:rsid w:val="5A352867"/>
    <w:rsid w:val="5A415650"/>
    <w:rsid w:val="5A5105C3"/>
    <w:rsid w:val="5A5925FE"/>
    <w:rsid w:val="5A5A54FE"/>
    <w:rsid w:val="5A70416F"/>
    <w:rsid w:val="5A751708"/>
    <w:rsid w:val="5A76708B"/>
    <w:rsid w:val="5A8654CC"/>
    <w:rsid w:val="5A8D164F"/>
    <w:rsid w:val="5AAD6717"/>
    <w:rsid w:val="5AB032EE"/>
    <w:rsid w:val="5AC13BE8"/>
    <w:rsid w:val="5AD42CB1"/>
    <w:rsid w:val="5AFA4CA0"/>
    <w:rsid w:val="5AFE758D"/>
    <w:rsid w:val="5B006684"/>
    <w:rsid w:val="5B0C78F5"/>
    <w:rsid w:val="5B116657"/>
    <w:rsid w:val="5B1523FA"/>
    <w:rsid w:val="5B2D08E4"/>
    <w:rsid w:val="5B2E1668"/>
    <w:rsid w:val="5B37123E"/>
    <w:rsid w:val="5B39471A"/>
    <w:rsid w:val="5B451FAC"/>
    <w:rsid w:val="5B500A59"/>
    <w:rsid w:val="5B506AC3"/>
    <w:rsid w:val="5B526958"/>
    <w:rsid w:val="5B536466"/>
    <w:rsid w:val="5B557E87"/>
    <w:rsid w:val="5B6305F1"/>
    <w:rsid w:val="5B68723A"/>
    <w:rsid w:val="5B743189"/>
    <w:rsid w:val="5B84328E"/>
    <w:rsid w:val="5B8D7DE4"/>
    <w:rsid w:val="5B930D6A"/>
    <w:rsid w:val="5B941671"/>
    <w:rsid w:val="5B9423E0"/>
    <w:rsid w:val="5B975545"/>
    <w:rsid w:val="5BA43EFD"/>
    <w:rsid w:val="5BA8773F"/>
    <w:rsid w:val="5BA93B43"/>
    <w:rsid w:val="5BB67C27"/>
    <w:rsid w:val="5BB97332"/>
    <w:rsid w:val="5BBB51B8"/>
    <w:rsid w:val="5BBC6476"/>
    <w:rsid w:val="5BCF72D3"/>
    <w:rsid w:val="5BD06812"/>
    <w:rsid w:val="5BD734B1"/>
    <w:rsid w:val="5BEA796C"/>
    <w:rsid w:val="5BF12BF0"/>
    <w:rsid w:val="5BF25CF3"/>
    <w:rsid w:val="5BF96A75"/>
    <w:rsid w:val="5BFC7440"/>
    <w:rsid w:val="5C1C4A54"/>
    <w:rsid w:val="5C1D6C33"/>
    <w:rsid w:val="5C211073"/>
    <w:rsid w:val="5C284801"/>
    <w:rsid w:val="5C2F7B0C"/>
    <w:rsid w:val="5C305DF7"/>
    <w:rsid w:val="5C331AF1"/>
    <w:rsid w:val="5C3A1AFB"/>
    <w:rsid w:val="5C3D01F5"/>
    <w:rsid w:val="5C3D2513"/>
    <w:rsid w:val="5C3E3F1B"/>
    <w:rsid w:val="5C4E4EC4"/>
    <w:rsid w:val="5C574AB8"/>
    <w:rsid w:val="5C69733D"/>
    <w:rsid w:val="5C74658F"/>
    <w:rsid w:val="5C7933F4"/>
    <w:rsid w:val="5C806199"/>
    <w:rsid w:val="5C8C7C44"/>
    <w:rsid w:val="5C987128"/>
    <w:rsid w:val="5CAB4B60"/>
    <w:rsid w:val="5CB3494F"/>
    <w:rsid w:val="5CB6039E"/>
    <w:rsid w:val="5CBB5133"/>
    <w:rsid w:val="5CBD669F"/>
    <w:rsid w:val="5CBF06B9"/>
    <w:rsid w:val="5CC10696"/>
    <w:rsid w:val="5CC1670C"/>
    <w:rsid w:val="5CC724C1"/>
    <w:rsid w:val="5CCC2C10"/>
    <w:rsid w:val="5CD50811"/>
    <w:rsid w:val="5CDA79EE"/>
    <w:rsid w:val="5CDD1115"/>
    <w:rsid w:val="5CE256F6"/>
    <w:rsid w:val="5CE96A5A"/>
    <w:rsid w:val="5CF30676"/>
    <w:rsid w:val="5CFA66B6"/>
    <w:rsid w:val="5D041DC0"/>
    <w:rsid w:val="5D053C9B"/>
    <w:rsid w:val="5D11373C"/>
    <w:rsid w:val="5D155469"/>
    <w:rsid w:val="5D1B79E4"/>
    <w:rsid w:val="5D2B236D"/>
    <w:rsid w:val="5D2B46B1"/>
    <w:rsid w:val="5D2F33F7"/>
    <w:rsid w:val="5D3210B9"/>
    <w:rsid w:val="5D4F3EFB"/>
    <w:rsid w:val="5D604556"/>
    <w:rsid w:val="5D640CBA"/>
    <w:rsid w:val="5D682D0B"/>
    <w:rsid w:val="5D684C34"/>
    <w:rsid w:val="5D6F2E3B"/>
    <w:rsid w:val="5D7F17A0"/>
    <w:rsid w:val="5DA03427"/>
    <w:rsid w:val="5DA12B26"/>
    <w:rsid w:val="5DA57DB8"/>
    <w:rsid w:val="5DAE5D90"/>
    <w:rsid w:val="5DAF0F30"/>
    <w:rsid w:val="5DD01543"/>
    <w:rsid w:val="5DF242AA"/>
    <w:rsid w:val="5DF66FCD"/>
    <w:rsid w:val="5DF7309D"/>
    <w:rsid w:val="5DF7736D"/>
    <w:rsid w:val="5DF90388"/>
    <w:rsid w:val="5E0914A4"/>
    <w:rsid w:val="5E325F47"/>
    <w:rsid w:val="5E3C6C0B"/>
    <w:rsid w:val="5E3F4424"/>
    <w:rsid w:val="5E4118A3"/>
    <w:rsid w:val="5E433908"/>
    <w:rsid w:val="5E5143A8"/>
    <w:rsid w:val="5E596E47"/>
    <w:rsid w:val="5E5B1BBA"/>
    <w:rsid w:val="5E625BBE"/>
    <w:rsid w:val="5E640B4C"/>
    <w:rsid w:val="5E651D17"/>
    <w:rsid w:val="5E7E794E"/>
    <w:rsid w:val="5E8421F4"/>
    <w:rsid w:val="5E857C28"/>
    <w:rsid w:val="5E943315"/>
    <w:rsid w:val="5E99403E"/>
    <w:rsid w:val="5EAE2D06"/>
    <w:rsid w:val="5EB5647F"/>
    <w:rsid w:val="5ECB7BF2"/>
    <w:rsid w:val="5ECC22A0"/>
    <w:rsid w:val="5ED348F4"/>
    <w:rsid w:val="5EE44B0F"/>
    <w:rsid w:val="5EEC6775"/>
    <w:rsid w:val="5EF24373"/>
    <w:rsid w:val="5EFE1C72"/>
    <w:rsid w:val="5F027B1B"/>
    <w:rsid w:val="5F123402"/>
    <w:rsid w:val="5F15489F"/>
    <w:rsid w:val="5F160E8A"/>
    <w:rsid w:val="5F1B18E3"/>
    <w:rsid w:val="5F1B6750"/>
    <w:rsid w:val="5F2D77AC"/>
    <w:rsid w:val="5F2E502C"/>
    <w:rsid w:val="5F3F41A6"/>
    <w:rsid w:val="5F5F2A5D"/>
    <w:rsid w:val="5F6A70E7"/>
    <w:rsid w:val="5F6F6711"/>
    <w:rsid w:val="5F7413ED"/>
    <w:rsid w:val="5F74277E"/>
    <w:rsid w:val="5F780810"/>
    <w:rsid w:val="5F7A5CD9"/>
    <w:rsid w:val="5F817E11"/>
    <w:rsid w:val="5FA64712"/>
    <w:rsid w:val="5FA76A91"/>
    <w:rsid w:val="5FB93D9A"/>
    <w:rsid w:val="5FCE245F"/>
    <w:rsid w:val="5FD32219"/>
    <w:rsid w:val="5FDC1B9B"/>
    <w:rsid w:val="5FEC6B0F"/>
    <w:rsid w:val="5FF74A8C"/>
    <w:rsid w:val="5FFB1252"/>
    <w:rsid w:val="5FFD0D26"/>
    <w:rsid w:val="60130301"/>
    <w:rsid w:val="60147EFF"/>
    <w:rsid w:val="603043EF"/>
    <w:rsid w:val="604B4A41"/>
    <w:rsid w:val="604D59E9"/>
    <w:rsid w:val="60521F5F"/>
    <w:rsid w:val="6053446B"/>
    <w:rsid w:val="605642C2"/>
    <w:rsid w:val="6081097B"/>
    <w:rsid w:val="60830074"/>
    <w:rsid w:val="60870B21"/>
    <w:rsid w:val="60881979"/>
    <w:rsid w:val="6095223F"/>
    <w:rsid w:val="60970C61"/>
    <w:rsid w:val="60972537"/>
    <w:rsid w:val="609B0D13"/>
    <w:rsid w:val="60A869EE"/>
    <w:rsid w:val="60AC0C65"/>
    <w:rsid w:val="60AF0B49"/>
    <w:rsid w:val="60BA0553"/>
    <w:rsid w:val="60BF5C01"/>
    <w:rsid w:val="60D33850"/>
    <w:rsid w:val="60DD07BF"/>
    <w:rsid w:val="60E9103E"/>
    <w:rsid w:val="60F23F26"/>
    <w:rsid w:val="60FD3E85"/>
    <w:rsid w:val="610526AE"/>
    <w:rsid w:val="6109749A"/>
    <w:rsid w:val="610C1445"/>
    <w:rsid w:val="611E245A"/>
    <w:rsid w:val="6123223A"/>
    <w:rsid w:val="61367C5F"/>
    <w:rsid w:val="61443BEB"/>
    <w:rsid w:val="6153094D"/>
    <w:rsid w:val="61545B6D"/>
    <w:rsid w:val="6163412A"/>
    <w:rsid w:val="616C773E"/>
    <w:rsid w:val="61763288"/>
    <w:rsid w:val="61981920"/>
    <w:rsid w:val="619A4D62"/>
    <w:rsid w:val="61A335E1"/>
    <w:rsid w:val="61A359FF"/>
    <w:rsid w:val="61A7500F"/>
    <w:rsid w:val="61AA7C33"/>
    <w:rsid w:val="61BD00F1"/>
    <w:rsid w:val="61C02FF5"/>
    <w:rsid w:val="61D55291"/>
    <w:rsid w:val="61DB6C55"/>
    <w:rsid w:val="61EE19CC"/>
    <w:rsid w:val="61F354C2"/>
    <w:rsid w:val="62042E90"/>
    <w:rsid w:val="620B4674"/>
    <w:rsid w:val="620E5D8A"/>
    <w:rsid w:val="62125083"/>
    <w:rsid w:val="621A61B1"/>
    <w:rsid w:val="62262E7A"/>
    <w:rsid w:val="6231003C"/>
    <w:rsid w:val="62366488"/>
    <w:rsid w:val="62376C34"/>
    <w:rsid w:val="623B63B7"/>
    <w:rsid w:val="623D019A"/>
    <w:rsid w:val="623F4920"/>
    <w:rsid w:val="624A1B49"/>
    <w:rsid w:val="624A300E"/>
    <w:rsid w:val="624E45D8"/>
    <w:rsid w:val="6250617C"/>
    <w:rsid w:val="62520DCA"/>
    <w:rsid w:val="625333A8"/>
    <w:rsid w:val="62656E83"/>
    <w:rsid w:val="62666F47"/>
    <w:rsid w:val="62690F67"/>
    <w:rsid w:val="627A370F"/>
    <w:rsid w:val="62936A51"/>
    <w:rsid w:val="62990512"/>
    <w:rsid w:val="62B15B9B"/>
    <w:rsid w:val="62B25649"/>
    <w:rsid w:val="62BC6E00"/>
    <w:rsid w:val="62C56FE5"/>
    <w:rsid w:val="62C7240E"/>
    <w:rsid w:val="62EA423D"/>
    <w:rsid w:val="62F003F4"/>
    <w:rsid w:val="630031BE"/>
    <w:rsid w:val="630E78F0"/>
    <w:rsid w:val="63103FC7"/>
    <w:rsid w:val="63160CAE"/>
    <w:rsid w:val="631652DA"/>
    <w:rsid w:val="631D3111"/>
    <w:rsid w:val="63204A36"/>
    <w:rsid w:val="63250A4F"/>
    <w:rsid w:val="632E1C39"/>
    <w:rsid w:val="633E7363"/>
    <w:rsid w:val="635E2E6B"/>
    <w:rsid w:val="635E5722"/>
    <w:rsid w:val="6361690C"/>
    <w:rsid w:val="63733461"/>
    <w:rsid w:val="637E3BE7"/>
    <w:rsid w:val="63850E8E"/>
    <w:rsid w:val="638C4CDE"/>
    <w:rsid w:val="63905FCF"/>
    <w:rsid w:val="63916A0E"/>
    <w:rsid w:val="63A20961"/>
    <w:rsid w:val="63A20A78"/>
    <w:rsid w:val="63A81CE2"/>
    <w:rsid w:val="63A853FB"/>
    <w:rsid w:val="63A873BF"/>
    <w:rsid w:val="63C03C2F"/>
    <w:rsid w:val="63C75B92"/>
    <w:rsid w:val="63CA29B9"/>
    <w:rsid w:val="63D3253C"/>
    <w:rsid w:val="63F60575"/>
    <w:rsid w:val="63F90CDE"/>
    <w:rsid w:val="63F97961"/>
    <w:rsid w:val="640E3524"/>
    <w:rsid w:val="640F7FA3"/>
    <w:rsid w:val="64102D47"/>
    <w:rsid w:val="641D16B7"/>
    <w:rsid w:val="64280937"/>
    <w:rsid w:val="64294638"/>
    <w:rsid w:val="64295FFF"/>
    <w:rsid w:val="642F435C"/>
    <w:rsid w:val="64307255"/>
    <w:rsid w:val="64410116"/>
    <w:rsid w:val="64412FC5"/>
    <w:rsid w:val="6457497B"/>
    <w:rsid w:val="6475495F"/>
    <w:rsid w:val="64A37D80"/>
    <w:rsid w:val="64AD639B"/>
    <w:rsid w:val="64B73716"/>
    <w:rsid w:val="64BD7A01"/>
    <w:rsid w:val="64C733BD"/>
    <w:rsid w:val="64C97B3D"/>
    <w:rsid w:val="64CC31B8"/>
    <w:rsid w:val="64CD75B9"/>
    <w:rsid w:val="64D85F5A"/>
    <w:rsid w:val="64DC4AC2"/>
    <w:rsid w:val="64EE07A4"/>
    <w:rsid w:val="64FD759D"/>
    <w:rsid w:val="65041A55"/>
    <w:rsid w:val="65096401"/>
    <w:rsid w:val="650C5DDD"/>
    <w:rsid w:val="651F1D9A"/>
    <w:rsid w:val="6528351F"/>
    <w:rsid w:val="65327258"/>
    <w:rsid w:val="653D26FC"/>
    <w:rsid w:val="653F00AD"/>
    <w:rsid w:val="654B1DF1"/>
    <w:rsid w:val="65544D25"/>
    <w:rsid w:val="6566344B"/>
    <w:rsid w:val="656A573C"/>
    <w:rsid w:val="65763127"/>
    <w:rsid w:val="657B1021"/>
    <w:rsid w:val="658075D2"/>
    <w:rsid w:val="65886A1A"/>
    <w:rsid w:val="65905186"/>
    <w:rsid w:val="65937E61"/>
    <w:rsid w:val="659E6DB8"/>
    <w:rsid w:val="65A35E61"/>
    <w:rsid w:val="65A62DB8"/>
    <w:rsid w:val="65A96F21"/>
    <w:rsid w:val="65B06EA7"/>
    <w:rsid w:val="65B12C47"/>
    <w:rsid w:val="65BB367F"/>
    <w:rsid w:val="65BD0945"/>
    <w:rsid w:val="65C6731A"/>
    <w:rsid w:val="65CA48D5"/>
    <w:rsid w:val="65CC4699"/>
    <w:rsid w:val="65DA1825"/>
    <w:rsid w:val="65E55DC7"/>
    <w:rsid w:val="65F5428E"/>
    <w:rsid w:val="660518AD"/>
    <w:rsid w:val="66113BFD"/>
    <w:rsid w:val="662E458E"/>
    <w:rsid w:val="6650646A"/>
    <w:rsid w:val="66536449"/>
    <w:rsid w:val="66784164"/>
    <w:rsid w:val="66843C27"/>
    <w:rsid w:val="668702F8"/>
    <w:rsid w:val="668A358B"/>
    <w:rsid w:val="669F7AEB"/>
    <w:rsid w:val="66A01CA0"/>
    <w:rsid w:val="66A22294"/>
    <w:rsid w:val="66A86F5E"/>
    <w:rsid w:val="66B167D9"/>
    <w:rsid w:val="66B34A9B"/>
    <w:rsid w:val="66B718F6"/>
    <w:rsid w:val="66C6028C"/>
    <w:rsid w:val="66CD445D"/>
    <w:rsid w:val="66E8583C"/>
    <w:rsid w:val="66EC1EE8"/>
    <w:rsid w:val="66F35B25"/>
    <w:rsid w:val="66FD34E6"/>
    <w:rsid w:val="66FE30D6"/>
    <w:rsid w:val="67087440"/>
    <w:rsid w:val="670B02A7"/>
    <w:rsid w:val="670E63FD"/>
    <w:rsid w:val="671B2EF2"/>
    <w:rsid w:val="6732010A"/>
    <w:rsid w:val="673301E5"/>
    <w:rsid w:val="675B6F05"/>
    <w:rsid w:val="675F10E8"/>
    <w:rsid w:val="67721F8C"/>
    <w:rsid w:val="677A3AA5"/>
    <w:rsid w:val="677C0BF7"/>
    <w:rsid w:val="677D2510"/>
    <w:rsid w:val="677E2968"/>
    <w:rsid w:val="679E7A1F"/>
    <w:rsid w:val="67A52146"/>
    <w:rsid w:val="67AF353A"/>
    <w:rsid w:val="67AF466A"/>
    <w:rsid w:val="67B36D91"/>
    <w:rsid w:val="67C678F3"/>
    <w:rsid w:val="67CD4770"/>
    <w:rsid w:val="67DF5131"/>
    <w:rsid w:val="67E0527D"/>
    <w:rsid w:val="67E31422"/>
    <w:rsid w:val="67E762FE"/>
    <w:rsid w:val="67EA4D75"/>
    <w:rsid w:val="67ED06C7"/>
    <w:rsid w:val="67F8136D"/>
    <w:rsid w:val="680A15A2"/>
    <w:rsid w:val="680B3317"/>
    <w:rsid w:val="682C3322"/>
    <w:rsid w:val="6837721C"/>
    <w:rsid w:val="684446E2"/>
    <w:rsid w:val="684529C8"/>
    <w:rsid w:val="684F29C4"/>
    <w:rsid w:val="68527F31"/>
    <w:rsid w:val="68570DC2"/>
    <w:rsid w:val="685D0AF5"/>
    <w:rsid w:val="685D2B76"/>
    <w:rsid w:val="68673BDC"/>
    <w:rsid w:val="6868422B"/>
    <w:rsid w:val="68847A53"/>
    <w:rsid w:val="68A864AF"/>
    <w:rsid w:val="68AF7D84"/>
    <w:rsid w:val="68CA6804"/>
    <w:rsid w:val="68CE1664"/>
    <w:rsid w:val="68F2261A"/>
    <w:rsid w:val="68F65828"/>
    <w:rsid w:val="68FB2AD3"/>
    <w:rsid w:val="690220BD"/>
    <w:rsid w:val="69030DDF"/>
    <w:rsid w:val="690D50EE"/>
    <w:rsid w:val="690F05AB"/>
    <w:rsid w:val="6912744C"/>
    <w:rsid w:val="69187AE4"/>
    <w:rsid w:val="691B499B"/>
    <w:rsid w:val="691F4BAB"/>
    <w:rsid w:val="691F5EA8"/>
    <w:rsid w:val="69273460"/>
    <w:rsid w:val="69336BFC"/>
    <w:rsid w:val="6939372F"/>
    <w:rsid w:val="69437398"/>
    <w:rsid w:val="694C3F3E"/>
    <w:rsid w:val="694E2B8A"/>
    <w:rsid w:val="694F15B3"/>
    <w:rsid w:val="695276CE"/>
    <w:rsid w:val="69611825"/>
    <w:rsid w:val="696E6A02"/>
    <w:rsid w:val="696F0DD4"/>
    <w:rsid w:val="69797C2C"/>
    <w:rsid w:val="69820EE7"/>
    <w:rsid w:val="69823C91"/>
    <w:rsid w:val="69826BA8"/>
    <w:rsid w:val="698A1E75"/>
    <w:rsid w:val="6998191E"/>
    <w:rsid w:val="699D3999"/>
    <w:rsid w:val="699F6DC2"/>
    <w:rsid w:val="69B22D4F"/>
    <w:rsid w:val="69B3536F"/>
    <w:rsid w:val="69BF1493"/>
    <w:rsid w:val="69C5778C"/>
    <w:rsid w:val="69C953F4"/>
    <w:rsid w:val="69D15066"/>
    <w:rsid w:val="69E55D04"/>
    <w:rsid w:val="69E71CBB"/>
    <w:rsid w:val="69F914F6"/>
    <w:rsid w:val="6A07169A"/>
    <w:rsid w:val="6A1904ED"/>
    <w:rsid w:val="6A19610E"/>
    <w:rsid w:val="6A4E63D2"/>
    <w:rsid w:val="6A667425"/>
    <w:rsid w:val="6A6C7308"/>
    <w:rsid w:val="6A72023C"/>
    <w:rsid w:val="6A810F76"/>
    <w:rsid w:val="6A811A11"/>
    <w:rsid w:val="6A835F76"/>
    <w:rsid w:val="6A885FE2"/>
    <w:rsid w:val="6A892BBB"/>
    <w:rsid w:val="6A934155"/>
    <w:rsid w:val="6A977D6C"/>
    <w:rsid w:val="6A981DCD"/>
    <w:rsid w:val="6AA70906"/>
    <w:rsid w:val="6AB71A6D"/>
    <w:rsid w:val="6ABA2BEA"/>
    <w:rsid w:val="6AE65368"/>
    <w:rsid w:val="6AF550E9"/>
    <w:rsid w:val="6AF56B6A"/>
    <w:rsid w:val="6B040874"/>
    <w:rsid w:val="6B0A3DF5"/>
    <w:rsid w:val="6B0B7BB9"/>
    <w:rsid w:val="6B197FFC"/>
    <w:rsid w:val="6B1C3891"/>
    <w:rsid w:val="6B321290"/>
    <w:rsid w:val="6B3A3D47"/>
    <w:rsid w:val="6B3A3ED0"/>
    <w:rsid w:val="6B3F28EF"/>
    <w:rsid w:val="6B4C5F2C"/>
    <w:rsid w:val="6B4C71CA"/>
    <w:rsid w:val="6B526514"/>
    <w:rsid w:val="6B561562"/>
    <w:rsid w:val="6B5A2A48"/>
    <w:rsid w:val="6B620C02"/>
    <w:rsid w:val="6B6F71CE"/>
    <w:rsid w:val="6B702C55"/>
    <w:rsid w:val="6B743F45"/>
    <w:rsid w:val="6B792121"/>
    <w:rsid w:val="6B8019CD"/>
    <w:rsid w:val="6B8F7643"/>
    <w:rsid w:val="6B927E46"/>
    <w:rsid w:val="6B9613AC"/>
    <w:rsid w:val="6B965D0A"/>
    <w:rsid w:val="6B9A4DEC"/>
    <w:rsid w:val="6BAA3072"/>
    <w:rsid w:val="6BAB1102"/>
    <w:rsid w:val="6BAC077A"/>
    <w:rsid w:val="6BB308D4"/>
    <w:rsid w:val="6BB4311A"/>
    <w:rsid w:val="6BC02BD4"/>
    <w:rsid w:val="6BCE7A05"/>
    <w:rsid w:val="6BDF0A65"/>
    <w:rsid w:val="6BF561C2"/>
    <w:rsid w:val="6BFC560A"/>
    <w:rsid w:val="6BFF45AB"/>
    <w:rsid w:val="6C081D85"/>
    <w:rsid w:val="6C0B6EFE"/>
    <w:rsid w:val="6C1474E8"/>
    <w:rsid w:val="6C180D0C"/>
    <w:rsid w:val="6C1E44B6"/>
    <w:rsid w:val="6C26529C"/>
    <w:rsid w:val="6C281C08"/>
    <w:rsid w:val="6C337910"/>
    <w:rsid w:val="6C404FA0"/>
    <w:rsid w:val="6C4B4E38"/>
    <w:rsid w:val="6C5343CE"/>
    <w:rsid w:val="6C554309"/>
    <w:rsid w:val="6C5643DD"/>
    <w:rsid w:val="6C6A42F4"/>
    <w:rsid w:val="6C727D8C"/>
    <w:rsid w:val="6C804214"/>
    <w:rsid w:val="6CA81496"/>
    <w:rsid w:val="6CAA2AC6"/>
    <w:rsid w:val="6CB56876"/>
    <w:rsid w:val="6CC419F3"/>
    <w:rsid w:val="6CC469B5"/>
    <w:rsid w:val="6CC52465"/>
    <w:rsid w:val="6CC5648B"/>
    <w:rsid w:val="6CCC3EC6"/>
    <w:rsid w:val="6CE97F64"/>
    <w:rsid w:val="6CEB0E2F"/>
    <w:rsid w:val="6CF549E6"/>
    <w:rsid w:val="6CFA1076"/>
    <w:rsid w:val="6CFB6311"/>
    <w:rsid w:val="6D191CDD"/>
    <w:rsid w:val="6D22611B"/>
    <w:rsid w:val="6D304B8E"/>
    <w:rsid w:val="6D4977C9"/>
    <w:rsid w:val="6D564DD4"/>
    <w:rsid w:val="6D5B6CFC"/>
    <w:rsid w:val="6D5E77D6"/>
    <w:rsid w:val="6D6D3F94"/>
    <w:rsid w:val="6D7454FD"/>
    <w:rsid w:val="6D751B26"/>
    <w:rsid w:val="6D7E1BB3"/>
    <w:rsid w:val="6D81656F"/>
    <w:rsid w:val="6D8E051F"/>
    <w:rsid w:val="6D946C55"/>
    <w:rsid w:val="6D950152"/>
    <w:rsid w:val="6D967A6A"/>
    <w:rsid w:val="6D9919F3"/>
    <w:rsid w:val="6DA31ABE"/>
    <w:rsid w:val="6DAD1C00"/>
    <w:rsid w:val="6DB0438D"/>
    <w:rsid w:val="6DB9111C"/>
    <w:rsid w:val="6DC27F29"/>
    <w:rsid w:val="6DD63486"/>
    <w:rsid w:val="6DE62D4F"/>
    <w:rsid w:val="6DE80FCF"/>
    <w:rsid w:val="6DF06E6A"/>
    <w:rsid w:val="6DFD60B8"/>
    <w:rsid w:val="6E000876"/>
    <w:rsid w:val="6E014891"/>
    <w:rsid w:val="6E097405"/>
    <w:rsid w:val="6E101629"/>
    <w:rsid w:val="6E145A7C"/>
    <w:rsid w:val="6E160D9C"/>
    <w:rsid w:val="6E1644B6"/>
    <w:rsid w:val="6E382BD8"/>
    <w:rsid w:val="6E464084"/>
    <w:rsid w:val="6E4662DC"/>
    <w:rsid w:val="6E511E37"/>
    <w:rsid w:val="6E55495C"/>
    <w:rsid w:val="6E593BDD"/>
    <w:rsid w:val="6E5B554A"/>
    <w:rsid w:val="6E5C7D35"/>
    <w:rsid w:val="6E65789D"/>
    <w:rsid w:val="6E674912"/>
    <w:rsid w:val="6E6A4764"/>
    <w:rsid w:val="6E746D80"/>
    <w:rsid w:val="6E7D0B2C"/>
    <w:rsid w:val="6E9821A1"/>
    <w:rsid w:val="6EA2047A"/>
    <w:rsid w:val="6EB31D48"/>
    <w:rsid w:val="6EDD5AC2"/>
    <w:rsid w:val="6EE8560B"/>
    <w:rsid w:val="6EEC2156"/>
    <w:rsid w:val="6EED1EA2"/>
    <w:rsid w:val="6EF76E3B"/>
    <w:rsid w:val="6F114B08"/>
    <w:rsid w:val="6F19317E"/>
    <w:rsid w:val="6F1967FC"/>
    <w:rsid w:val="6F2E4584"/>
    <w:rsid w:val="6F32171A"/>
    <w:rsid w:val="6F684F60"/>
    <w:rsid w:val="6F721BEC"/>
    <w:rsid w:val="6F7826CF"/>
    <w:rsid w:val="6F8F70CC"/>
    <w:rsid w:val="6F972CFB"/>
    <w:rsid w:val="6F974FE0"/>
    <w:rsid w:val="6F9A3481"/>
    <w:rsid w:val="6F9F2DC4"/>
    <w:rsid w:val="6FAA3674"/>
    <w:rsid w:val="6FB07698"/>
    <w:rsid w:val="6FC13E77"/>
    <w:rsid w:val="6FDB7436"/>
    <w:rsid w:val="6FDC1072"/>
    <w:rsid w:val="6FDF3A89"/>
    <w:rsid w:val="6FE07F82"/>
    <w:rsid w:val="6FEB35BA"/>
    <w:rsid w:val="6FF2376F"/>
    <w:rsid w:val="6FF81393"/>
    <w:rsid w:val="70003C65"/>
    <w:rsid w:val="70005178"/>
    <w:rsid w:val="70052F32"/>
    <w:rsid w:val="70065B25"/>
    <w:rsid w:val="7022547F"/>
    <w:rsid w:val="70244739"/>
    <w:rsid w:val="70296D61"/>
    <w:rsid w:val="702D0751"/>
    <w:rsid w:val="70305E41"/>
    <w:rsid w:val="704D5C5C"/>
    <w:rsid w:val="705512D8"/>
    <w:rsid w:val="70565E69"/>
    <w:rsid w:val="706D4E67"/>
    <w:rsid w:val="708014F1"/>
    <w:rsid w:val="70820FA0"/>
    <w:rsid w:val="709826CC"/>
    <w:rsid w:val="70A40930"/>
    <w:rsid w:val="70A7716A"/>
    <w:rsid w:val="70AA365C"/>
    <w:rsid w:val="70AA59AD"/>
    <w:rsid w:val="70B21949"/>
    <w:rsid w:val="70B8391A"/>
    <w:rsid w:val="70C278F5"/>
    <w:rsid w:val="70C62FB8"/>
    <w:rsid w:val="70D55D00"/>
    <w:rsid w:val="70D70D35"/>
    <w:rsid w:val="70DC06A6"/>
    <w:rsid w:val="70DD4BB8"/>
    <w:rsid w:val="70E64B69"/>
    <w:rsid w:val="70F04111"/>
    <w:rsid w:val="70FF1E43"/>
    <w:rsid w:val="71092536"/>
    <w:rsid w:val="710F3080"/>
    <w:rsid w:val="712251D1"/>
    <w:rsid w:val="712623E8"/>
    <w:rsid w:val="71484911"/>
    <w:rsid w:val="71510DBB"/>
    <w:rsid w:val="71520554"/>
    <w:rsid w:val="715C0436"/>
    <w:rsid w:val="716213EE"/>
    <w:rsid w:val="7165132D"/>
    <w:rsid w:val="716D18D5"/>
    <w:rsid w:val="71720E78"/>
    <w:rsid w:val="71805813"/>
    <w:rsid w:val="7188634B"/>
    <w:rsid w:val="71904773"/>
    <w:rsid w:val="71992AB4"/>
    <w:rsid w:val="719D60F4"/>
    <w:rsid w:val="71A94478"/>
    <w:rsid w:val="71A975E7"/>
    <w:rsid w:val="71AA3ACD"/>
    <w:rsid w:val="71B5149E"/>
    <w:rsid w:val="71B95C18"/>
    <w:rsid w:val="71BB16C3"/>
    <w:rsid w:val="71BB467B"/>
    <w:rsid w:val="71BD3980"/>
    <w:rsid w:val="71C417B3"/>
    <w:rsid w:val="71D012DA"/>
    <w:rsid w:val="71E63697"/>
    <w:rsid w:val="71F4572E"/>
    <w:rsid w:val="7202528F"/>
    <w:rsid w:val="72074EF7"/>
    <w:rsid w:val="72317074"/>
    <w:rsid w:val="723472E2"/>
    <w:rsid w:val="72386A0D"/>
    <w:rsid w:val="724445AC"/>
    <w:rsid w:val="724D4E05"/>
    <w:rsid w:val="725356EF"/>
    <w:rsid w:val="726C5886"/>
    <w:rsid w:val="72714FF5"/>
    <w:rsid w:val="727262A0"/>
    <w:rsid w:val="72806500"/>
    <w:rsid w:val="728241DB"/>
    <w:rsid w:val="72856F75"/>
    <w:rsid w:val="7299592C"/>
    <w:rsid w:val="729A3E7F"/>
    <w:rsid w:val="72A369B1"/>
    <w:rsid w:val="72A73849"/>
    <w:rsid w:val="72A84BC9"/>
    <w:rsid w:val="72B45071"/>
    <w:rsid w:val="72E54084"/>
    <w:rsid w:val="72F7152C"/>
    <w:rsid w:val="72FA1ED6"/>
    <w:rsid w:val="72FE21A1"/>
    <w:rsid w:val="73073673"/>
    <w:rsid w:val="73075A16"/>
    <w:rsid w:val="73124BBA"/>
    <w:rsid w:val="732008CB"/>
    <w:rsid w:val="732C3B50"/>
    <w:rsid w:val="733241F2"/>
    <w:rsid w:val="73354371"/>
    <w:rsid w:val="7337695F"/>
    <w:rsid w:val="733D3183"/>
    <w:rsid w:val="73432F84"/>
    <w:rsid w:val="734D4E6B"/>
    <w:rsid w:val="735C71B3"/>
    <w:rsid w:val="7362520C"/>
    <w:rsid w:val="7366690A"/>
    <w:rsid w:val="737816A8"/>
    <w:rsid w:val="737C58BE"/>
    <w:rsid w:val="737E7075"/>
    <w:rsid w:val="73937D3A"/>
    <w:rsid w:val="73965899"/>
    <w:rsid w:val="73A31C75"/>
    <w:rsid w:val="73AE3CBE"/>
    <w:rsid w:val="73AE5CCA"/>
    <w:rsid w:val="73AF49BD"/>
    <w:rsid w:val="73B60A6F"/>
    <w:rsid w:val="73D45B62"/>
    <w:rsid w:val="73E154A0"/>
    <w:rsid w:val="73F641AB"/>
    <w:rsid w:val="73F92E98"/>
    <w:rsid w:val="740373BF"/>
    <w:rsid w:val="740E2030"/>
    <w:rsid w:val="74144EA0"/>
    <w:rsid w:val="741970C0"/>
    <w:rsid w:val="741D661B"/>
    <w:rsid w:val="74291CE9"/>
    <w:rsid w:val="742A3BDB"/>
    <w:rsid w:val="742D1C76"/>
    <w:rsid w:val="74347BB6"/>
    <w:rsid w:val="743A3D1F"/>
    <w:rsid w:val="744426E2"/>
    <w:rsid w:val="744D31C2"/>
    <w:rsid w:val="745466A7"/>
    <w:rsid w:val="745A3775"/>
    <w:rsid w:val="745C599D"/>
    <w:rsid w:val="74601BD6"/>
    <w:rsid w:val="74734300"/>
    <w:rsid w:val="74750914"/>
    <w:rsid w:val="74785503"/>
    <w:rsid w:val="74822038"/>
    <w:rsid w:val="748466D2"/>
    <w:rsid w:val="748C29E9"/>
    <w:rsid w:val="748C415C"/>
    <w:rsid w:val="74AB4551"/>
    <w:rsid w:val="74B94487"/>
    <w:rsid w:val="74CF7B92"/>
    <w:rsid w:val="74E0285E"/>
    <w:rsid w:val="74E41E18"/>
    <w:rsid w:val="74EE7A3F"/>
    <w:rsid w:val="74F4751F"/>
    <w:rsid w:val="74F94A87"/>
    <w:rsid w:val="74F97E05"/>
    <w:rsid w:val="75050831"/>
    <w:rsid w:val="751968C4"/>
    <w:rsid w:val="752341C1"/>
    <w:rsid w:val="752451A1"/>
    <w:rsid w:val="752B0389"/>
    <w:rsid w:val="75421F7F"/>
    <w:rsid w:val="755172C5"/>
    <w:rsid w:val="755529D0"/>
    <w:rsid w:val="7567351D"/>
    <w:rsid w:val="75692C6E"/>
    <w:rsid w:val="75713410"/>
    <w:rsid w:val="757C1012"/>
    <w:rsid w:val="757F501E"/>
    <w:rsid w:val="759B6AFB"/>
    <w:rsid w:val="759E4EA7"/>
    <w:rsid w:val="75A72898"/>
    <w:rsid w:val="75B56907"/>
    <w:rsid w:val="75C068A9"/>
    <w:rsid w:val="75C9078F"/>
    <w:rsid w:val="75DB4086"/>
    <w:rsid w:val="75E417B2"/>
    <w:rsid w:val="75E72EBA"/>
    <w:rsid w:val="76132FE4"/>
    <w:rsid w:val="7634039F"/>
    <w:rsid w:val="763656E0"/>
    <w:rsid w:val="7637504C"/>
    <w:rsid w:val="763C3EA3"/>
    <w:rsid w:val="76400507"/>
    <w:rsid w:val="76415D0D"/>
    <w:rsid w:val="76424A56"/>
    <w:rsid w:val="764440D9"/>
    <w:rsid w:val="76537183"/>
    <w:rsid w:val="765C674B"/>
    <w:rsid w:val="76623734"/>
    <w:rsid w:val="76712A97"/>
    <w:rsid w:val="768B4A6A"/>
    <w:rsid w:val="768E55DA"/>
    <w:rsid w:val="76915C0C"/>
    <w:rsid w:val="769F6C8C"/>
    <w:rsid w:val="76A0160E"/>
    <w:rsid w:val="76A54445"/>
    <w:rsid w:val="76BD097A"/>
    <w:rsid w:val="76BF1817"/>
    <w:rsid w:val="76C5313B"/>
    <w:rsid w:val="76D64223"/>
    <w:rsid w:val="76D64463"/>
    <w:rsid w:val="76E25524"/>
    <w:rsid w:val="76E30140"/>
    <w:rsid w:val="76E404CB"/>
    <w:rsid w:val="76E61D96"/>
    <w:rsid w:val="76F754DC"/>
    <w:rsid w:val="76F8077B"/>
    <w:rsid w:val="77060A14"/>
    <w:rsid w:val="77156BD3"/>
    <w:rsid w:val="77211302"/>
    <w:rsid w:val="77326DBC"/>
    <w:rsid w:val="77363120"/>
    <w:rsid w:val="773D0680"/>
    <w:rsid w:val="775A7AD4"/>
    <w:rsid w:val="775F3709"/>
    <w:rsid w:val="777B031E"/>
    <w:rsid w:val="777C2047"/>
    <w:rsid w:val="777E363D"/>
    <w:rsid w:val="777E72EB"/>
    <w:rsid w:val="77837BFC"/>
    <w:rsid w:val="77872A68"/>
    <w:rsid w:val="7795400E"/>
    <w:rsid w:val="77A378A5"/>
    <w:rsid w:val="77A95C32"/>
    <w:rsid w:val="77AB1F47"/>
    <w:rsid w:val="77B63286"/>
    <w:rsid w:val="77BB4084"/>
    <w:rsid w:val="77C82894"/>
    <w:rsid w:val="77E17B5D"/>
    <w:rsid w:val="77E25EB5"/>
    <w:rsid w:val="77E3292B"/>
    <w:rsid w:val="77F8029D"/>
    <w:rsid w:val="780B79ED"/>
    <w:rsid w:val="780D0AF4"/>
    <w:rsid w:val="78106987"/>
    <w:rsid w:val="781B54E5"/>
    <w:rsid w:val="78260A22"/>
    <w:rsid w:val="783212C7"/>
    <w:rsid w:val="78324765"/>
    <w:rsid w:val="783B622A"/>
    <w:rsid w:val="784063F8"/>
    <w:rsid w:val="78555C36"/>
    <w:rsid w:val="785B044D"/>
    <w:rsid w:val="785C707F"/>
    <w:rsid w:val="785F7AC3"/>
    <w:rsid w:val="78617FD5"/>
    <w:rsid w:val="786F0BEB"/>
    <w:rsid w:val="78793B86"/>
    <w:rsid w:val="78850D1E"/>
    <w:rsid w:val="78854964"/>
    <w:rsid w:val="78981E14"/>
    <w:rsid w:val="78A16DC0"/>
    <w:rsid w:val="78A64E78"/>
    <w:rsid w:val="78BC4079"/>
    <w:rsid w:val="78C83FC5"/>
    <w:rsid w:val="78CB79FF"/>
    <w:rsid w:val="78D163F7"/>
    <w:rsid w:val="78DD52D7"/>
    <w:rsid w:val="78E22358"/>
    <w:rsid w:val="78E8713E"/>
    <w:rsid w:val="78E96FB7"/>
    <w:rsid w:val="78F04942"/>
    <w:rsid w:val="78F51C92"/>
    <w:rsid w:val="78FC5DA2"/>
    <w:rsid w:val="78FF5438"/>
    <w:rsid w:val="78FF75C8"/>
    <w:rsid w:val="790A5D98"/>
    <w:rsid w:val="790D76E0"/>
    <w:rsid w:val="79112EA6"/>
    <w:rsid w:val="7914182E"/>
    <w:rsid w:val="79385AEB"/>
    <w:rsid w:val="79426CCF"/>
    <w:rsid w:val="79471A94"/>
    <w:rsid w:val="794E1E8C"/>
    <w:rsid w:val="794E6DA1"/>
    <w:rsid w:val="795244FB"/>
    <w:rsid w:val="79617B59"/>
    <w:rsid w:val="7963001B"/>
    <w:rsid w:val="796411F3"/>
    <w:rsid w:val="79782668"/>
    <w:rsid w:val="797D7C7B"/>
    <w:rsid w:val="798473C1"/>
    <w:rsid w:val="79893AF4"/>
    <w:rsid w:val="799C2B9D"/>
    <w:rsid w:val="79A917D5"/>
    <w:rsid w:val="79B0121D"/>
    <w:rsid w:val="79DA5B78"/>
    <w:rsid w:val="79EC6691"/>
    <w:rsid w:val="79F866D7"/>
    <w:rsid w:val="7A0432AA"/>
    <w:rsid w:val="7A0D5030"/>
    <w:rsid w:val="7A111369"/>
    <w:rsid w:val="7A1F0B92"/>
    <w:rsid w:val="7A2F0FE2"/>
    <w:rsid w:val="7A3B0D02"/>
    <w:rsid w:val="7A3B38B4"/>
    <w:rsid w:val="7A3C0448"/>
    <w:rsid w:val="7A462225"/>
    <w:rsid w:val="7A4B1579"/>
    <w:rsid w:val="7A560120"/>
    <w:rsid w:val="7A7C1532"/>
    <w:rsid w:val="7A8D6702"/>
    <w:rsid w:val="7A9416E5"/>
    <w:rsid w:val="7A9554C7"/>
    <w:rsid w:val="7A9F5588"/>
    <w:rsid w:val="7AA743EF"/>
    <w:rsid w:val="7AA8509F"/>
    <w:rsid w:val="7AAF3A90"/>
    <w:rsid w:val="7AB01D8D"/>
    <w:rsid w:val="7AB83CC0"/>
    <w:rsid w:val="7AB8423F"/>
    <w:rsid w:val="7ABE4F6D"/>
    <w:rsid w:val="7ABF15A2"/>
    <w:rsid w:val="7AC8595C"/>
    <w:rsid w:val="7AD72F01"/>
    <w:rsid w:val="7AD83D61"/>
    <w:rsid w:val="7AD8638B"/>
    <w:rsid w:val="7ADA1199"/>
    <w:rsid w:val="7AE04EF0"/>
    <w:rsid w:val="7AE66DF9"/>
    <w:rsid w:val="7AE9138D"/>
    <w:rsid w:val="7AF21D7B"/>
    <w:rsid w:val="7AF30762"/>
    <w:rsid w:val="7AF54487"/>
    <w:rsid w:val="7AFE3C76"/>
    <w:rsid w:val="7B0831DB"/>
    <w:rsid w:val="7B127C9A"/>
    <w:rsid w:val="7B132239"/>
    <w:rsid w:val="7B14059A"/>
    <w:rsid w:val="7B14085D"/>
    <w:rsid w:val="7B155A8C"/>
    <w:rsid w:val="7B1C30E1"/>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B761A"/>
    <w:rsid w:val="7BCC0768"/>
    <w:rsid w:val="7BCE26A5"/>
    <w:rsid w:val="7BD22250"/>
    <w:rsid w:val="7BD449BF"/>
    <w:rsid w:val="7BE7137F"/>
    <w:rsid w:val="7BF15191"/>
    <w:rsid w:val="7BF333D1"/>
    <w:rsid w:val="7BF97BB2"/>
    <w:rsid w:val="7C036F42"/>
    <w:rsid w:val="7C0B3D63"/>
    <w:rsid w:val="7C18182D"/>
    <w:rsid w:val="7C1E48E8"/>
    <w:rsid w:val="7C2B24C7"/>
    <w:rsid w:val="7C3D63E5"/>
    <w:rsid w:val="7C4D3866"/>
    <w:rsid w:val="7C4D79F2"/>
    <w:rsid w:val="7C4F3233"/>
    <w:rsid w:val="7C61080C"/>
    <w:rsid w:val="7C6F2369"/>
    <w:rsid w:val="7C783574"/>
    <w:rsid w:val="7C8A0A6B"/>
    <w:rsid w:val="7C8C4745"/>
    <w:rsid w:val="7C930BAE"/>
    <w:rsid w:val="7CA86488"/>
    <w:rsid w:val="7CBF5914"/>
    <w:rsid w:val="7CBF7665"/>
    <w:rsid w:val="7CBF7924"/>
    <w:rsid w:val="7CC7155F"/>
    <w:rsid w:val="7CCB2B42"/>
    <w:rsid w:val="7CDF2E23"/>
    <w:rsid w:val="7CEB1943"/>
    <w:rsid w:val="7CEF5710"/>
    <w:rsid w:val="7CFC37A3"/>
    <w:rsid w:val="7D0522E0"/>
    <w:rsid w:val="7D176CD4"/>
    <w:rsid w:val="7D18193F"/>
    <w:rsid w:val="7D374D99"/>
    <w:rsid w:val="7D3C36D7"/>
    <w:rsid w:val="7D431ECE"/>
    <w:rsid w:val="7D4E6D0D"/>
    <w:rsid w:val="7D62083E"/>
    <w:rsid w:val="7D6C1C8F"/>
    <w:rsid w:val="7D6D7F9D"/>
    <w:rsid w:val="7D737ECC"/>
    <w:rsid w:val="7D7D7ED8"/>
    <w:rsid w:val="7D7F4D51"/>
    <w:rsid w:val="7D8354C7"/>
    <w:rsid w:val="7D8478D8"/>
    <w:rsid w:val="7D941C0F"/>
    <w:rsid w:val="7DA07374"/>
    <w:rsid w:val="7DAB67A3"/>
    <w:rsid w:val="7DB44B27"/>
    <w:rsid w:val="7DC92892"/>
    <w:rsid w:val="7DDC5561"/>
    <w:rsid w:val="7DE805EC"/>
    <w:rsid w:val="7DE90AF5"/>
    <w:rsid w:val="7DEE335B"/>
    <w:rsid w:val="7DFA3BBC"/>
    <w:rsid w:val="7E0049C8"/>
    <w:rsid w:val="7E03794C"/>
    <w:rsid w:val="7E090646"/>
    <w:rsid w:val="7E180D00"/>
    <w:rsid w:val="7E1A5F33"/>
    <w:rsid w:val="7E1B1677"/>
    <w:rsid w:val="7E4273EC"/>
    <w:rsid w:val="7E4C0278"/>
    <w:rsid w:val="7E554F28"/>
    <w:rsid w:val="7E582A5A"/>
    <w:rsid w:val="7E5D7283"/>
    <w:rsid w:val="7E607D03"/>
    <w:rsid w:val="7E705793"/>
    <w:rsid w:val="7E851695"/>
    <w:rsid w:val="7E865444"/>
    <w:rsid w:val="7E95757B"/>
    <w:rsid w:val="7E970A59"/>
    <w:rsid w:val="7EAF1AB0"/>
    <w:rsid w:val="7EAF7104"/>
    <w:rsid w:val="7EB270C2"/>
    <w:rsid w:val="7EB7653C"/>
    <w:rsid w:val="7EBA7CA0"/>
    <w:rsid w:val="7EC47F3B"/>
    <w:rsid w:val="7ECB20C5"/>
    <w:rsid w:val="7ECE53ED"/>
    <w:rsid w:val="7ED9614C"/>
    <w:rsid w:val="7EDF5D18"/>
    <w:rsid w:val="7EEC2601"/>
    <w:rsid w:val="7EF63DBB"/>
    <w:rsid w:val="7F020D98"/>
    <w:rsid w:val="7F086687"/>
    <w:rsid w:val="7F0E419C"/>
    <w:rsid w:val="7F13005E"/>
    <w:rsid w:val="7F1924A2"/>
    <w:rsid w:val="7F1A430A"/>
    <w:rsid w:val="7F1A7380"/>
    <w:rsid w:val="7F1B6A1F"/>
    <w:rsid w:val="7F1C3521"/>
    <w:rsid w:val="7F2970D9"/>
    <w:rsid w:val="7F2C2C1A"/>
    <w:rsid w:val="7F2E7621"/>
    <w:rsid w:val="7F341C62"/>
    <w:rsid w:val="7F436A7C"/>
    <w:rsid w:val="7F497E6B"/>
    <w:rsid w:val="7F532E98"/>
    <w:rsid w:val="7F5C2611"/>
    <w:rsid w:val="7F631CD8"/>
    <w:rsid w:val="7F7815B7"/>
    <w:rsid w:val="7F8D6516"/>
    <w:rsid w:val="7F9075B7"/>
    <w:rsid w:val="7F9614FF"/>
    <w:rsid w:val="7F997BE5"/>
    <w:rsid w:val="7F9C2851"/>
    <w:rsid w:val="7F9C3B32"/>
    <w:rsid w:val="7F9E7FA0"/>
    <w:rsid w:val="7FA57F29"/>
    <w:rsid w:val="7FB527EC"/>
    <w:rsid w:val="7FB834F2"/>
    <w:rsid w:val="7FC45E56"/>
    <w:rsid w:val="7FCB421A"/>
    <w:rsid w:val="7FCF058D"/>
    <w:rsid w:val="7FD902A2"/>
    <w:rsid w:val="7FDB7A02"/>
    <w:rsid w:val="7FDE5C9E"/>
    <w:rsid w:val="7FDF24EF"/>
    <w:rsid w:val="7FE33497"/>
    <w:rsid w:val="7FE655FC"/>
    <w:rsid w:val="7FE677B0"/>
    <w:rsid w:val="7FF770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6349AC-8637-401F-8C45-CB1AA4C37FE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2070</Words>
  <Characters>11802</Characters>
  <Lines>98</Lines>
  <Paragraphs>27</Paragraphs>
  <TotalTime>20</TotalTime>
  <ScaleCrop>false</ScaleCrop>
  <LinksUpToDate>false</LinksUpToDate>
  <CharactersWithSpaces>13845</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2019-03-28T10:35:00Z</dcterms:created>
  <dc:creator>10033860</dc:creator>
  <cp:lastModifiedBy>ZTE</cp:lastModifiedBy>
  <cp:lastPrinted>2113-01-01T00:00:00Z</cp:lastPrinted>
  <dcterms:modified xsi:type="dcterms:W3CDTF">2019-05-03T02:44:02Z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